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5EB11" w14:textId="123C664D" w:rsidR="00876F0A" w:rsidRDefault="001B4C69" w:rsidP="00C861A9">
      <w:pPr>
        <w:jc w:val="both"/>
      </w:pPr>
      <w:bookmarkStart w:id="0" w:name="_GoBack"/>
      <w:bookmarkEnd w:id="0"/>
      <w:r w:rsidRPr="004310E8">
        <w:rPr>
          <w:b/>
          <w:bCs/>
          <w:noProof/>
          <w:lang w:eastAsia="fr-FR"/>
        </w:rPr>
        <w:drawing>
          <wp:anchor distT="0" distB="0" distL="114300" distR="114300" simplePos="0" relativeHeight="251659264" behindDoc="1" locked="0" layoutInCell="1" allowOverlap="1" wp14:anchorId="322D4920" wp14:editId="26AE19F1">
            <wp:simplePos x="0" y="0"/>
            <wp:positionH relativeFrom="margin">
              <wp:align>left</wp:align>
            </wp:positionH>
            <wp:positionV relativeFrom="paragraph">
              <wp:posOffset>0</wp:posOffset>
            </wp:positionV>
            <wp:extent cx="2190750" cy="1228725"/>
            <wp:effectExtent l="0" t="0" r="0" b="9525"/>
            <wp:wrapTight wrapText="bothSides">
              <wp:wrapPolygon edited="0">
                <wp:start x="0" y="0"/>
                <wp:lineTo x="0" y="21433"/>
                <wp:lineTo x="21412" y="21433"/>
                <wp:lineTo x="21412" y="0"/>
                <wp:lineTo x="0" y="0"/>
              </wp:wrapPolygon>
            </wp:wrapTight>
            <wp:docPr id="1" name="Image 1" descr="I:\COMMUN\0-MARQUE DE L'ETAT\BLOCS-MARQUE\Bloc-marque Secrétariat d'Etat\SE_Personnes_Handicapees\jpg\SE_Personnes_Handicapees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MMUN\0-MARQUE DE L'ETAT\BLOCS-MARQUE\Bloc-marque Secrétariat d'Etat\SE_Personnes_Handicapees\jpg\SE_Personnes_Handicapees_RV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anchor>
        </w:drawing>
      </w:r>
    </w:p>
    <w:p w14:paraId="4A43DD36" w14:textId="77777777" w:rsidR="001B4C69" w:rsidRDefault="001B4C69" w:rsidP="00C861A9">
      <w:pPr>
        <w:jc w:val="both"/>
        <w:rPr>
          <w:b/>
          <w:bCs/>
        </w:rPr>
      </w:pPr>
    </w:p>
    <w:p w14:paraId="5CF997A4" w14:textId="77777777" w:rsidR="001B4C69" w:rsidRDefault="001B4C69" w:rsidP="00C861A9">
      <w:pPr>
        <w:jc w:val="both"/>
        <w:rPr>
          <w:b/>
          <w:bCs/>
        </w:rPr>
      </w:pPr>
    </w:p>
    <w:p w14:paraId="7846C9A3" w14:textId="77777777" w:rsidR="001B4C69" w:rsidRDefault="001B4C69" w:rsidP="00C861A9">
      <w:pPr>
        <w:jc w:val="both"/>
        <w:rPr>
          <w:b/>
          <w:bCs/>
        </w:rPr>
      </w:pPr>
    </w:p>
    <w:p w14:paraId="2D49D6BA" w14:textId="77777777" w:rsidR="001B4C69" w:rsidRDefault="001B4C69" w:rsidP="00C861A9">
      <w:pPr>
        <w:jc w:val="both"/>
        <w:rPr>
          <w:b/>
          <w:bCs/>
        </w:rPr>
      </w:pPr>
    </w:p>
    <w:p w14:paraId="3BC89D32" w14:textId="77777777" w:rsidR="001B4C69" w:rsidRDefault="001B4C69" w:rsidP="00C861A9">
      <w:pPr>
        <w:jc w:val="both"/>
        <w:rPr>
          <w:b/>
          <w:bCs/>
        </w:rPr>
      </w:pPr>
    </w:p>
    <w:p w14:paraId="2304B688" w14:textId="77777777" w:rsidR="001B4C69" w:rsidRDefault="001B4C69" w:rsidP="00C861A9">
      <w:pPr>
        <w:jc w:val="both"/>
        <w:rPr>
          <w:b/>
          <w:bCs/>
        </w:rPr>
      </w:pPr>
    </w:p>
    <w:p w14:paraId="26E4C41B" w14:textId="77777777" w:rsidR="001B4C69" w:rsidRDefault="001B4C69" w:rsidP="0086706D">
      <w:pPr>
        <w:jc w:val="both"/>
        <w:rPr>
          <w:b/>
          <w:bCs/>
        </w:rPr>
      </w:pPr>
    </w:p>
    <w:p w14:paraId="6CBE49F6" w14:textId="47CFFDF2" w:rsidR="00FD1FB7" w:rsidRPr="0086706D" w:rsidRDefault="00876F0A" w:rsidP="00C861A9">
      <w:pPr>
        <w:jc w:val="center"/>
        <w:rPr>
          <w:b/>
          <w:bCs/>
          <w:sz w:val="28"/>
        </w:rPr>
      </w:pPr>
      <w:r w:rsidRPr="0086706D">
        <w:rPr>
          <w:b/>
          <w:bCs/>
          <w:sz w:val="28"/>
        </w:rPr>
        <w:t>F</w:t>
      </w:r>
      <w:r w:rsidR="00FD1FB7" w:rsidRPr="0086706D">
        <w:rPr>
          <w:b/>
          <w:bCs/>
          <w:sz w:val="28"/>
        </w:rPr>
        <w:t>OIRE AUX QUESTIONS</w:t>
      </w:r>
    </w:p>
    <w:p w14:paraId="0757B8BB" w14:textId="7D8DC8AE" w:rsidR="00876F0A" w:rsidRPr="0086706D" w:rsidRDefault="00FD1FB7" w:rsidP="00C861A9">
      <w:pPr>
        <w:jc w:val="center"/>
        <w:rPr>
          <w:b/>
          <w:bCs/>
          <w:sz w:val="28"/>
        </w:rPr>
      </w:pPr>
      <w:r w:rsidRPr="0086706D">
        <w:rPr>
          <w:b/>
          <w:bCs/>
          <w:sz w:val="28"/>
        </w:rPr>
        <w:t>VACCINATION</w:t>
      </w:r>
      <w:r w:rsidR="00D43E9C" w:rsidRPr="0086706D">
        <w:rPr>
          <w:b/>
          <w:bCs/>
          <w:sz w:val="28"/>
        </w:rPr>
        <w:t xml:space="preserve"> COVID19</w:t>
      </w:r>
    </w:p>
    <w:p w14:paraId="4358BF9C" w14:textId="23B476A9" w:rsidR="00301543" w:rsidRPr="0086706D" w:rsidRDefault="00D4177A">
      <w:pPr>
        <w:jc w:val="center"/>
        <w:rPr>
          <w:b/>
          <w:bCs/>
          <w:sz w:val="28"/>
        </w:rPr>
      </w:pPr>
      <w:r w:rsidRPr="0086706D">
        <w:rPr>
          <w:b/>
          <w:bCs/>
          <w:sz w:val="28"/>
        </w:rPr>
        <w:t xml:space="preserve">Version du </w:t>
      </w:r>
      <w:r w:rsidR="00F5609D">
        <w:rPr>
          <w:b/>
          <w:bCs/>
          <w:sz w:val="28"/>
        </w:rPr>
        <w:t>25</w:t>
      </w:r>
      <w:r w:rsidR="00C438EC">
        <w:rPr>
          <w:b/>
          <w:bCs/>
          <w:sz w:val="28"/>
        </w:rPr>
        <w:t>-06</w:t>
      </w:r>
      <w:r w:rsidR="00B52B6D" w:rsidRPr="0086706D">
        <w:rPr>
          <w:b/>
          <w:bCs/>
          <w:sz w:val="28"/>
        </w:rPr>
        <w:t>-2021</w:t>
      </w:r>
    </w:p>
    <w:p w14:paraId="4B569156" w14:textId="77777777" w:rsidR="00876F0A" w:rsidRDefault="00876F0A" w:rsidP="00C861A9">
      <w:pPr>
        <w:jc w:val="both"/>
      </w:pPr>
    </w:p>
    <w:p w14:paraId="53125AF2" w14:textId="0F2762A2" w:rsidR="00876F0A" w:rsidRPr="00301543" w:rsidRDefault="00540955" w:rsidP="00C861A9">
      <w:pPr>
        <w:pStyle w:val="Titre1"/>
      </w:pPr>
      <w:r>
        <w:t>Qui peut être vacciné dès à présent ?</w:t>
      </w:r>
    </w:p>
    <w:p w14:paraId="0282BAEA" w14:textId="77777777" w:rsidR="00275361" w:rsidRDefault="00275361">
      <w:pPr>
        <w:pStyle w:val="Textebrut"/>
        <w:spacing w:line="252" w:lineRule="auto"/>
        <w:jc w:val="both"/>
      </w:pPr>
    </w:p>
    <w:p w14:paraId="650BDFDF" w14:textId="4F682191" w:rsidR="00301543" w:rsidRDefault="00301543">
      <w:pPr>
        <w:pStyle w:val="Textebrut"/>
        <w:spacing w:line="252" w:lineRule="auto"/>
        <w:jc w:val="both"/>
      </w:pPr>
      <w:r w:rsidRPr="00E93FC5">
        <w:t>Sont concernés dès maintenant :</w:t>
      </w:r>
    </w:p>
    <w:p w14:paraId="68DC91BD" w14:textId="77777777" w:rsidR="003F231A" w:rsidRPr="00E93FC5" w:rsidRDefault="003F231A">
      <w:pPr>
        <w:pStyle w:val="Textebrut"/>
        <w:spacing w:line="252" w:lineRule="auto"/>
        <w:jc w:val="both"/>
      </w:pPr>
    </w:p>
    <w:p w14:paraId="349454B1" w14:textId="4CE2D5F9" w:rsidR="0086706D" w:rsidRPr="00E93FC5" w:rsidRDefault="0086706D" w:rsidP="0086706D">
      <w:pPr>
        <w:pStyle w:val="Textebrut"/>
        <w:spacing w:line="252" w:lineRule="auto"/>
        <w:jc w:val="both"/>
      </w:pPr>
      <w:r>
        <w:rPr>
          <w:noProof/>
          <w:lang w:eastAsia="fr-FR"/>
        </w:rPr>
        <w:drawing>
          <wp:inline distT="0" distB="0" distL="0" distR="0" wp14:anchorId="3981CC2A" wp14:editId="43823422">
            <wp:extent cx="76200" cy="104775"/>
            <wp:effectExtent l="0" t="0" r="0" b="9525"/>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t> </w:t>
      </w:r>
      <w:r w:rsidR="0060119D">
        <w:rPr>
          <w:b/>
        </w:rPr>
        <w:t xml:space="preserve">L’ensemble des personnes de </w:t>
      </w:r>
      <w:r w:rsidR="00937DF8">
        <w:rPr>
          <w:b/>
        </w:rPr>
        <w:t xml:space="preserve">12 </w:t>
      </w:r>
      <w:r w:rsidR="0060119D">
        <w:rPr>
          <w:b/>
        </w:rPr>
        <w:t>ans et plus,</w:t>
      </w:r>
      <w:r w:rsidRPr="0086706D">
        <w:t xml:space="preserve"> quel que soit leur lieu de vie et leur état de santé (avec ou sans comorbidités) ;</w:t>
      </w:r>
    </w:p>
    <w:p w14:paraId="297F6BCD" w14:textId="5B888512" w:rsidR="00250044" w:rsidRDefault="00250044">
      <w:pPr>
        <w:pStyle w:val="Textebrut"/>
        <w:spacing w:line="252" w:lineRule="auto"/>
        <w:jc w:val="both"/>
      </w:pPr>
    </w:p>
    <w:p w14:paraId="7D9A8CFA" w14:textId="02785B8A" w:rsidR="00FA0079" w:rsidRDefault="009A3A70" w:rsidP="00FA0079">
      <w:pPr>
        <w:pStyle w:val="Textebrut"/>
        <w:spacing w:line="252" w:lineRule="auto"/>
        <w:jc w:val="both"/>
      </w:pPr>
      <w:r>
        <w:pict w14:anchorId="7D2E4E82">
          <v:shape id="_x0000_i1026" type="#_x0000_t75" alt="-" style="width:6pt;height:8.25pt;visibility:visible;mso-wrap-style:square">
            <v:imagedata r:id="rId10" o:title="-"/>
          </v:shape>
        </w:pict>
      </w:r>
      <w:r w:rsidR="00FA0079" w:rsidRPr="008055A9">
        <w:rPr>
          <w:b/>
        </w:rPr>
        <w:t>Les professionnels de santé et les professionnels du secteur médico-social</w:t>
      </w:r>
      <w:r w:rsidR="00FA0079">
        <w:t xml:space="preserve"> </w:t>
      </w:r>
    </w:p>
    <w:p w14:paraId="2D1F3CD8" w14:textId="77777777" w:rsidR="00FA0079" w:rsidRDefault="00FA0079" w:rsidP="00FA0079">
      <w:pPr>
        <w:pStyle w:val="Textebrut"/>
        <w:spacing w:line="252" w:lineRule="auto"/>
        <w:jc w:val="both"/>
      </w:pPr>
    </w:p>
    <w:p w14:paraId="5FE0EACF" w14:textId="70D9B523" w:rsidR="00D04D08" w:rsidRPr="00FC20D3" w:rsidRDefault="009A3A70" w:rsidP="00D04D08">
      <w:pPr>
        <w:pStyle w:val="Textebrut"/>
        <w:spacing w:line="252" w:lineRule="auto"/>
        <w:jc w:val="both"/>
        <w:rPr>
          <w:rStyle w:val="Lienhypertexte"/>
          <w:color w:val="auto"/>
          <w:u w:val="none"/>
        </w:rPr>
      </w:pPr>
      <w:r>
        <w:pict w14:anchorId="5E8A3D96">
          <v:shape id="_x0000_i1027" type="#_x0000_t75" alt="-" style="width:6pt;height:8.25pt;visibility:visible;mso-wrap-style:square">
            <v:imagedata r:id="rId10" o:title="-"/>
          </v:shape>
        </w:pict>
      </w:r>
      <w:r w:rsidR="00D04D08" w:rsidRPr="008055A9">
        <w:rPr>
          <w:b/>
        </w:rPr>
        <w:t>L</w:t>
      </w:r>
      <w:r w:rsidR="00FA0079" w:rsidRPr="008055A9">
        <w:rPr>
          <w:b/>
        </w:rPr>
        <w:t>es professionnels, de tout âge</w:t>
      </w:r>
      <w:r w:rsidR="00D04D08" w:rsidRPr="008055A9">
        <w:rPr>
          <w:b/>
        </w:rPr>
        <w:t>, considérés comme plus exposés</w:t>
      </w:r>
    </w:p>
    <w:p w14:paraId="3112CD55" w14:textId="22EFAD87" w:rsidR="00FA0079" w:rsidRDefault="00FA0079" w:rsidP="00FA0079">
      <w:pPr>
        <w:pStyle w:val="Textebrut"/>
        <w:spacing w:line="252" w:lineRule="auto"/>
        <w:jc w:val="both"/>
      </w:pPr>
    </w:p>
    <w:p w14:paraId="4EC308E2" w14:textId="244ECD79" w:rsidR="00420C79" w:rsidRDefault="00D04D08" w:rsidP="00420C79">
      <w:pPr>
        <w:pStyle w:val="Textebrut"/>
        <w:spacing w:line="252" w:lineRule="auto"/>
        <w:jc w:val="both"/>
      </w:pPr>
      <w:r>
        <w:t>L</w:t>
      </w:r>
      <w:r w:rsidR="00FB70FB">
        <w:t xml:space="preserve">a </w:t>
      </w:r>
      <w:r w:rsidR="0060119D">
        <w:t>vaccination est recommandée pour les</w:t>
      </w:r>
      <w:r w:rsidR="0060119D" w:rsidRPr="0086706D">
        <w:t xml:space="preserve"> </w:t>
      </w:r>
      <w:r w:rsidR="00420C79" w:rsidRPr="0086706D">
        <w:t>femmes enceintes à partir du deuxième trimestre de la grossesse</w:t>
      </w:r>
      <w:r w:rsidR="00FB70FB">
        <w:t>.</w:t>
      </w:r>
    </w:p>
    <w:p w14:paraId="7E2D6EA6" w14:textId="41B05272" w:rsidR="00937DF8" w:rsidRDefault="00937DF8" w:rsidP="00420C79">
      <w:pPr>
        <w:pStyle w:val="Textebrut"/>
        <w:spacing w:line="252" w:lineRule="auto"/>
        <w:jc w:val="both"/>
      </w:pPr>
    </w:p>
    <w:p w14:paraId="2457BD4D" w14:textId="0C00E6CF" w:rsidR="00937DF8" w:rsidRDefault="00937DF8" w:rsidP="00420C79">
      <w:pPr>
        <w:pStyle w:val="Textebrut"/>
        <w:spacing w:line="252" w:lineRule="auto"/>
        <w:jc w:val="both"/>
      </w:pPr>
      <w:r>
        <w:t>La vaccination n’est pas recommandée pour les adolescents ayant développé un syndrome inflammatoire multi-systémique pédiatrique (PIMS) à la suite d’une infection à la Covid-</w:t>
      </w:r>
      <w:r w:rsidR="00B62A0A">
        <w:t>19</w:t>
      </w:r>
      <w:r>
        <w:t xml:space="preserve"> (</w:t>
      </w:r>
      <w:hyperlink r:id="rId11" w:tgtFrame="_blank" w:tooltip="avis du 11 juin 2021 du Conseil d’orientation de la stratégie vaccinale (nouvelle fenêtre)" w:history="1">
        <w:r>
          <w:rPr>
            <w:rStyle w:val="Lienhypertexte"/>
          </w:rPr>
          <w:t>avis du 11 juin 2021 du Conseil d’orientation de la stratégie vaccinale</w:t>
        </w:r>
      </w:hyperlink>
      <w:r>
        <w:t>).</w:t>
      </w:r>
    </w:p>
    <w:p w14:paraId="5EB95F56" w14:textId="77777777" w:rsidR="000254A0" w:rsidRDefault="000254A0">
      <w:pPr>
        <w:pStyle w:val="Textebrut"/>
        <w:spacing w:line="252" w:lineRule="auto"/>
        <w:jc w:val="both"/>
        <w:rPr>
          <w:b/>
        </w:rPr>
      </w:pPr>
    </w:p>
    <w:p w14:paraId="4775DB4F" w14:textId="172417FF" w:rsidR="00D04D08" w:rsidRDefault="00071EC5">
      <w:pPr>
        <w:pStyle w:val="Textebrut"/>
        <w:spacing w:line="252" w:lineRule="auto"/>
        <w:jc w:val="both"/>
      </w:pPr>
      <w:r>
        <w:rPr>
          <w:b/>
        </w:rPr>
        <w:t>L</w:t>
      </w:r>
      <w:r w:rsidR="00003D98" w:rsidRPr="0099222C">
        <w:rPr>
          <w:b/>
        </w:rPr>
        <w:t>es personnes de moins de 55 ans doivent être vaccinées avec les vaccins Pfizer-BioNTech ou Moderna </w:t>
      </w:r>
      <w:r w:rsidR="00003D98" w:rsidRPr="00003D98">
        <w:rPr>
          <w:b/>
        </w:rPr>
        <w:t>et</w:t>
      </w:r>
      <w:r w:rsidR="00003D98" w:rsidRPr="0099222C">
        <w:rPr>
          <w:b/>
        </w:rPr>
        <w:t xml:space="preserve"> celles de plus de 55 ans peuvent être vaccinées avec les quatre vaccins disponibles</w:t>
      </w:r>
      <w:r w:rsidR="00003D98">
        <w:rPr>
          <w:b/>
        </w:rPr>
        <w:t>.</w:t>
      </w:r>
      <w:r w:rsidR="004C03AE">
        <w:t xml:space="preserve"> </w:t>
      </w:r>
    </w:p>
    <w:p w14:paraId="49E85B93" w14:textId="77777777" w:rsidR="009B7521" w:rsidRDefault="009B7521">
      <w:pPr>
        <w:pStyle w:val="Textebrut"/>
        <w:spacing w:line="252" w:lineRule="auto"/>
        <w:jc w:val="both"/>
      </w:pPr>
    </w:p>
    <w:p w14:paraId="23A18736" w14:textId="794B2B6C" w:rsidR="00003D98" w:rsidRPr="008055A9" w:rsidRDefault="00D04D08">
      <w:pPr>
        <w:pStyle w:val="Textebrut"/>
        <w:spacing w:line="252" w:lineRule="auto"/>
        <w:jc w:val="both"/>
        <w:rPr>
          <w:rStyle w:val="Lienhypertexte"/>
          <w:color w:val="auto"/>
        </w:rPr>
      </w:pPr>
      <w:r>
        <w:t>A noter que l</w:t>
      </w:r>
      <w:r w:rsidR="004C03AE">
        <w:t>es personnes ayant déjà eu la Covid-19 ne reçoivent qu’une seule injection, sur la base d’un justificatif (test PCR ou test antigénique ou résultat de sérologie positif)</w:t>
      </w:r>
      <w:r w:rsidR="004A5956">
        <w:t>.</w:t>
      </w:r>
      <w:r w:rsidR="009B7521">
        <w:t xml:space="preserve"> Ce justificatif doit dater de plus de 2 mois car il est</w:t>
      </w:r>
      <w:r w:rsidR="009B7521" w:rsidRPr="009B7521">
        <w:t xml:space="preserve"> nécessaire d’attendre au moins 2 mois après la fin des symptômes avant de procéder à la vaccination</w:t>
      </w:r>
      <w:r w:rsidR="009B7521">
        <w:t xml:space="preserve">. </w:t>
      </w:r>
    </w:p>
    <w:p w14:paraId="6F93294D" w14:textId="77777777" w:rsidR="0099222C" w:rsidRDefault="0099222C">
      <w:pPr>
        <w:pStyle w:val="Textebrut"/>
        <w:spacing w:line="252" w:lineRule="auto"/>
        <w:jc w:val="both"/>
        <w:rPr>
          <w:rStyle w:val="lev"/>
        </w:rPr>
      </w:pPr>
    </w:p>
    <w:p w14:paraId="003D3533" w14:textId="77777777" w:rsidR="0099222C" w:rsidRDefault="0099222C">
      <w:pPr>
        <w:pStyle w:val="Textebrut"/>
        <w:spacing w:line="252" w:lineRule="auto"/>
        <w:jc w:val="both"/>
        <w:rPr>
          <w:rStyle w:val="Lienhypertexte"/>
          <w:color w:val="auto"/>
        </w:rPr>
      </w:pPr>
    </w:p>
    <w:p w14:paraId="161C4ECD" w14:textId="77777777" w:rsidR="00876F0A" w:rsidRPr="00E93FC5" w:rsidRDefault="00876F0A">
      <w:pPr>
        <w:pStyle w:val="Titre1"/>
      </w:pPr>
      <w:r w:rsidRPr="00E93FC5">
        <w:t>Les personnes en situation de handicap font-elle partie des personnes prioritaires, sans référence à une limite d’âge ?</w:t>
      </w:r>
    </w:p>
    <w:p w14:paraId="5707BBE1" w14:textId="77777777" w:rsidR="00BB32CD" w:rsidRPr="00E93FC5" w:rsidRDefault="00BB32CD">
      <w:pPr>
        <w:pStyle w:val="NormalWeb"/>
        <w:spacing w:line="252" w:lineRule="auto"/>
        <w:jc w:val="both"/>
        <w:rPr>
          <w:rFonts w:ascii="Calibri" w:hAnsi="Calibri" w:cs="Calibri"/>
          <w:sz w:val="22"/>
          <w:szCs w:val="22"/>
        </w:rPr>
      </w:pPr>
    </w:p>
    <w:p w14:paraId="2FEDD516" w14:textId="6B50FB26" w:rsidR="001C2899" w:rsidRDefault="00195B4A">
      <w:pPr>
        <w:pStyle w:val="Textebrut"/>
        <w:spacing w:line="252" w:lineRule="auto"/>
        <w:jc w:val="both"/>
      </w:pPr>
      <w:r w:rsidRPr="00E93FC5">
        <w:t xml:space="preserve">L’âge </w:t>
      </w:r>
      <w:r w:rsidR="001C2899">
        <w:t xml:space="preserve">de la personne </w:t>
      </w:r>
      <w:r w:rsidRPr="00E93FC5">
        <w:t>est le principal facteur de risque de forme grave de COVID</w:t>
      </w:r>
      <w:r w:rsidR="001C2899">
        <w:t>. C’est pourquoi</w:t>
      </w:r>
      <w:r w:rsidRPr="00E93FC5">
        <w:t xml:space="preserve"> la</w:t>
      </w:r>
      <w:r w:rsidR="001C2899">
        <w:t xml:space="preserve"> Haute Autorité de Santé (HAS) recommande de prioriser les populations en fonction de l’âge et selon les facteurs d’exposition au virus (ex : vie en collectivité, professionnels du secteur de la santé). </w:t>
      </w:r>
      <w:r w:rsidRPr="00E93FC5">
        <w:t xml:space="preserve"> </w:t>
      </w:r>
    </w:p>
    <w:p w14:paraId="3A0771CF" w14:textId="77777777" w:rsidR="00AB5554" w:rsidRDefault="00AB5554">
      <w:pPr>
        <w:pStyle w:val="Textebrut"/>
        <w:spacing w:line="252" w:lineRule="auto"/>
        <w:jc w:val="both"/>
      </w:pPr>
    </w:p>
    <w:p w14:paraId="1CA7EBDB" w14:textId="1FE95D14" w:rsidR="00301543" w:rsidRPr="00E93FC5" w:rsidRDefault="00195B4A">
      <w:pPr>
        <w:pStyle w:val="Textebrut"/>
        <w:spacing w:line="252" w:lineRule="auto"/>
        <w:jc w:val="both"/>
      </w:pPr>
      <w:r w:rsidRPr="00E93FC5">
        <w:t>Pour autant, l</w:t>
      </w:r>
      <w:r w:rsidR="00BB32CD" w:rsidRPr="00E93FC5">
        <w:t xml:space="preserve">es personnes </w:t>
      </w:r>
      <w:r w:rsidR="00265EBC" w:rsidRPr="00E93FC5">
        <w:t xml:space="preserve">adultes </w:t>
      </w:r>
      <w:r w:rsidR="00BB32CD" w:rsidRPr="00E93FC5">
        <w:t xml:space="preserve">en situation de handicap hébergées en </w:t>
      </w:r>
      <w:r w:rsidR="00865347" w:rsidRPr="00E93FC5">
        <w:t>Maisons d’Accueil Spécialisées (MAS)</w:t>
      </w:r>
      <w:r w:rsidR="007607C8">
        <w:t>,</w:t>
      </w:r>
      <w:r w:rsidR="0099222C">
        <w:t xml:space="preserve"> </w:t>
      </w:r>
      <w:r w:rsidR="003D7DC9">
        <w:t>en</w:t>
      </w:r>
      <w:r w:rsidR="00865347" w:rsidRPr="00E93FC5">
        <w:t xml:space="preserve"> Foyers d’Accueils Médicalisés (FAM</w:t>
      </w:r>
      <w:r w:rsidR="00934B19">
        <w:t>)</w:t>
      </w:r>
      <w:r w:rsidR="007607C8">
        <w:t xml:space="preserve"> et en établissements d’hébergement non </w:t>
      </w:r>
      <w:r w:rsidR="007607C8">
        <w:lastRenderedPageBreak/>
        <w:t>médicalisés pour personnes handicapées adultes</w:t>
      </w:r>
      <w:r w:rsidR="00865347" w:rsidRPr="00E93FC5">
        <w:t xml:space="preserve"> </w:t>
      </w:r>
      <w:r w:rsidR="007607C8">
        <w:t xml:space="preserve">(foyers de vie, foyers d’hébergement) </w:t>
      </w:r>
      <w:r w:rsidR="002C3C23">
        <w:t>ont pu bénéficier de la vaccination de manière prioritaire, s</w:t>
      </w:r>
      <w:r w:rsidR="00BB32CD" w:rsidRPr="00E93FC5">
        <w:t>ans référence à une limite d’âge</w:t>
      </w:r>
      <w:r w:rsidR="002C3C23">
        <w:t xml:space="preserve">, </w:t>
      </w:r>
      <w:r w:rsidR="002C3C23" w:rsidRPr="00E93FC5">
        <w:t xml:space="preserve">en raison de leur forte vulnérabilité et </w:t>
      </w:r>
      <w:r w:rsidR="002C3C23">
        <w:t>du fait de</w:t>
      </w:r>
      <w:r w:rsidR="002C3C23" w:rsidRPr="00E93FC5">
        <w:t xml:space="preserve"> leur mode d’hébergement en communauté, afin d’éviter de potentiels clusters.  </w:t>
      </w:r>
    </w:p>
    <w:p w14:paraId="2BA936ED" w14:textId="231A583F" w:rsidR="00250044" w:rsidRDefault="00250044">
      <w:pPr>
        <w:pStyle w:val="Textebrut"/>
        <w:spacing w:line="252" w:lineRule="auto"/>
        <w:jc w:val="both"/>
      </w:pPr>
    </w:p>
    <w:p w14:paraId="7C132FB4" w14:textId="77777777" w:rsidR="00FB70FB" w:rsidRPr="00E93FC5" w:rsidRDefault="00FB70FB" w:rsidP="00FB70FB">
      <w:pPr>
        <w:pStyle w:val="Textebrut"/>
        <w:spacing w:line="252" w:lineRule="auto"/>
        <w:jc w:val="both"/>
      </w:pPr>
      <w:r>
        <w:t xml:space="preserve">Les personnes en situation de handicap de plus de 16 ans, </w:t>
      </w:r>
      <w:r w:rsidRPr="00E93FC5">
        <w:t xml:space="preserve">à très haut risque de formes graves </w:t>
      </w:r>
      <w:r>
        <w:t>ont également fait partie des publics prioritaires, à savoir celles :</w:t>
      </w:r>
      <w:r w:rsidRPr="00E93FC5">
        <w:t xml:space="preserve"> </w:t>
      </w:r>
    </w:p>
    <w:p w14:paraId="071A0F5E" w14:textId="77777777" w:rsidR="00FB70FB" w:rsidRPr="00E93FC5" w:rsidRDefault="00FB70FB" w:rsidP="00FB70FB">
      <w:pPr>
        <w:pStyle w:val="Textebrut"/>
        <w:numPr>
          <w:ilvl w:val="0"/>
          <w:numId w:val="5"/>
        </w:numPr>
        <w:spacing w:line="252" w:lineRule="auto"/>
        <w:jc w:val="both"/>
      </w:pPr>
      <w:r w:rsidRPr="00E93FC5">
        <w:t>atteintes de cancers et de maladies hématologiques malignes en cours de traitement par chimiothérapie ;</w:t>
      </w:r>
    </w:p>
    <w:p w14:paraId="0DCC501C" w14:textId="77777777" w:rsidR="00FB70FB" w:rsidRPr="00E93FC5" w:rsidRDefault="00FB70FB" w:rsidP="00FB70FB">
      <w:pPr>
        <w:pStyle w:val="Textebrut"/>
        <w:numPr>
          <w:ilvl w:val="0"/>
          <w:numId w:val="5"/>
        </w:numPr>
        <w:spacing w:line="252" w:lineRule="auto"/>
        <w:jc w:val="both"/>
      </w:pPr>
      <w:r w:rsidRPr="00E93FC5">
        <w:t>atteintes de maladies rénales chroniques sévères, dont les personnes dialysées ;</w:t>
      </w:r>
    </w:p>
    <w:p w14:paraId="7229F62B" w14:textId="77777777" w:rsidR="00FB70FB" w:rsidRPr="00E93FC5" w:rsidRDefault="00FB70FB" w:rsidP="00FB70FB">
      <w:pPr>
        <w:pStyle w:val="Textebrut"/>
        <w:numPr>
          <w:ilvl w:val="0"/>
          <w:numId w:val="5"/>
        </w:numPr>
        <w:spacing w:line="252" w:lineRule="auto"/>
        <w:jc w:val="both"/>
      </w:pPr>
      <w:r w:rsidRPr="00E93FC5">
        <w:t>transplantées d’organes solides ;</w:t>
      </w:r>
    </w:p>
    <w:p w14:paraId="4ED5D212" w14:textId="77777777" w:rsidR="00FB70FB" w:rsidRPr="00E93FC5" w:rsidRDefault="00FB70FB" w:rsidP="00FB70FB">
      <w:pPr>
        <w:pStyle w:val="Textebrut"/>
        <w:numPr>
          <w:ilvl w:val="0"/>
          <w:numId w:val="5"/>
        </w:numPr>
        <w:spacing w:line="252" w:lineRule="auto"/>
        <w:jc w:val="both"/>
      </w:pPr>
      <w:r w:rsidRPr="00E93FC5">
        <w:t>transplantées par allogreffe de cellules souches hématopoïétiques ;</w:t>
      </w:r>
    </w:p>
    <w:p w14:paraId="7BE8DF84" w14:textId="77777777" w:rsidR="00FB70FB" w:rsidRPr="00E93FC5" w:rsidRDefault="00FB70FB" w:rsidP="00FB70FB">
      <w:pPr>
        <w:pStyle w:val="Textebrut"/>
        <w:numPr>
          <w:ilvl w:val="0"/>
          <w:numId w:val="5"/>
        </w:numPr>
        <w:spacing w:line="252" w:lineRule="auto"/>
        <w:jc w:val="both"/>
      </w:pPr>
      <w:r w:rsidRPr="00E93FC5">
        <w:t>atteintes de poly-pathologies chroniques et présentant au moins deux insuffisances d’organes ;</w:t>
      </w:r>
    </w:p>
    <w:p w14:paraId="2FD3C922" w14:textId="77777777" w:rsidR="00FB70FB" w:rsidRPr="00E93FC5" w:rsidRDefault="00FB70FB" w:rsidP="00FB70FB">
      <w:pPr>
        <w:pStyle w:val="Textebrut"/>
        <w:numPr>
          <w:ilvl w:val="0"/>
          <w:numId w:val="5"/>
        </w:numPr>
        <w:spacing w:line="252" w:lineRule="auto"/>
        <w:jc w:val="both"/>
      </w:pPr>
      <w:r w:rsidRPr="00E93FC5">
        <w:t>atteintes de certaines maladies rares et particulièrement à risque en cas d’infection (</w:t>
      </w:r>
      <w:hyperlink r:id="rId12" w:history="1">
        <w:r w:rsidRPr="00E93FC5">
          <w:rPr>
            <w:rStyle w:val="Lienhypertexte"/>
            <w:color w:val="auto"/>
          </w:rPr>
          <w:t>liste spécifique établie par le COSV et les filières de santé maladies rares</w:t>
        </w:r>
      </w:hyperlink>
      <w:r w:rsidRPr="00E93FC5">
        <w:t>) ;</w:t>
      </w:r>
    </w:p>
    <w:p w14:paraId="6AD7F2B1" w14:textId="77777777" w:rsidR="00FB70FB" w:rsidRDefault="00FB70FB" w:rsidP="00FB70FB">
      <w:pPr>
        <w:pStyle w:val="Textebrut"/>
        <w:numPr>
          <w:ilvl w:val="0"/>
          <w:numId w:val="5"/>
        </w:numPr>
        <w:spacing w:line="252" w:lineRule="auto"/>
        <w:jc w:val="both"/>
      </w:pPr>
      <w:r w:rsidRPr="00E93FC5">
        <w:t>atteintes de trisomie 21</w:t>
      </w:r>
      <w:r>
        <w:t xml:space="preserve"> ; </w:t>
      </w:r>
    </w:p>
    <w:p w14:paraId="44B83D55" w14:textId="218E724E" w:rsidR="00FB70FB" w:rsidRDefault="00FB70FB" w:rsidP="008055A9">
      <w:pPr>
        <w:pStyle w:val="Textebrut"/>
        <w:numPr>
          <w:ilvl w:val="0"/>
          <w:numId w:val="5"/>
        </w:numPr>
        <w:spacing w:line="252" w:lineRule="auto"/>
        <w:jc w:val="both"/>
      </w:pPr>
      <w:r>
        <w:t>atteintes de mucoviscidose</w:t>
      </w:r>
      <w:r w:rsidRPr="00E93FC5">
        <w:t>.</w:t>
      </w:r>
    </w:p>
    <w:p w14:paraId="70C3F033" w14:textId="77777777" w:rsidR="00FB70FB" w:rsidRPr="00FB70FB" w:rsidRDefault="00FB70FB" w:rsidP="008055A9">
      <w:pPr>
        <w:pStyle w:val="Textebrut"/>
        <w:spacing w:line="252" w:lineRule="auto"/>
        <w:ind w:left="930"/>
        <w:jc w:val="both"/>
      </w:pPr>
    </w:p>
    <w:p w14:paraId="18429B53" w14:textId="3E6C33C6" w:rsidR="00FB70FB" w:rsidRDefault="00FB70FB">
      <w:pPr>
        <w:pStyle w:val="Textebrut"/>
        <w:spacing w:line="252" w:lineRule="auto"/>
        <w:jc w:val="both"/>
      </w:pPr>
      <w:r>
        <w:t xml:space="preserve">A compter du </w:t>
      </w:r>
      <w:r w:rsidR="000254A0">
        <w:t>15 juin</w:t>
      </w:r>
      <w:r>
        <w:t xml:space="preserve">, la vaccination a été élargie à l’ensemble des personnes âgées de </w:t>
      </w:r>
      <w:r w:rsidR="000254A0">
        <w:t>12</w:t>
      </w:r>
      <w:r>
        <w:t xml:space="preserve"> ans et plus. </w:t>
      </w:r>
    </w:p>
    <w:p w14:paraId="0D255EE0" w14:textId="77777777" w:rsidR="00FB70FB" w:rsidRDefault="00FB70FB">
      <w:pPr>
        <w:pStyle w:val="Textebrut"/>
        <w:spacing w:line="252" w:lineRule="auto"/>
        <w:jc w:val="both"/>
      </w:pPr>
    </w:p>
    <w:p w14:paraId="4CFD7CEC" w14:textId="376D13E0" w:rsidR="00876F0A" w:rsidRPr="00E93FC5" w:rsidRDefault="00876F0A" w:rsidP="00C861A9">
      <w:pPr>
        <w:pStyle w:val="Titre1"/>
      </w:pPr>
      <w:r w:rsidRPr="00E93FC5">
        <w:t>Les personnes en situation de handicap vivant à leur domicile, hors institution d'accueil peuvent-elles prétendre au bénéfice de la vaccination</w:t>
      </w:r>
      <w:r w:rsidR="00EA6787" w:rsidRPr="00E93FC5">
        <w:t> ?</w:t>
      </w:r>
    </w:p>
    <w:p w14:paraId="33AE4646" w14:textId="77777777" w:rsidR="00363FA8" w:rsidRPr="00E93FC5" w:rsidRDefault="00363FA8">
      <w:pPr>
        <w:pStyle w:val="Textebrut"/>
        <w:spacing w:line="252" w:lineRule="auto"/>
        <w:jc w:val="both"/>
      </w:pPr>
    </w:p>
    <w:p w14:paraId="1EE819C6" w14:textId="04770206" w:rsidR="00A824AE" w:rsidRDefault="00E47EBE" w:rsidP="00B62A0A">
      <w:pPr>
        <w:pStyle w:val="Textebrut"/>
        <w:spacing w:line="252" w:lineRule="auto"/>
        <w:jc w:val="both"/>
      </w:pPr>
      <w:r>
        <w:t>La</w:t>
      </w:r>
      <w:r w:rsidR="00A824AE" w:rsidRPr="00E93FC5">
        <w:t xml:space="preserve"> cible vaccinale a été considérablement élargie. Ainsi, sont éligibles à la vaccination l</w:t>
      </w:r>
      <w:r w:rsidR="00B62A0A">
        <w:t>’ensemble d</w:t>
      </w:r>
      <w:r w:rsidR="00A824AE" w:rsidRPr="00E93FC5">
        <w:t xml:space="preserve">es personnes en situation de handicap hors institutions d’accueil âgées de plus de </w:t>
      </w:r>
      <w:r w:rsidR="00B62A0A">
        <w:t>12</w:t>
      </w:r>
      <w:r w:rsidR="00B62A0A" w:rsidRPr="00E93FC5">
        <w:t xml:space="preserve"> </w:t>
      </w:r>
      <w:r w:rsidR="00A824AE" w:rsidRPr="00E93FC5">
        <w:t>ans</w:t>
      </w:r>
      <w:r w:rsidR="00194833">
        <w:t>.</w:t>
      </w:r>
    </w:p>
    <w:p w14:paraId="5D1F065B" w14:textId="77777777" w:rsidR="00876F0A" w:rsidRPr="00E93FC5" w:rsidRDefault="00876F0A">
      <w:pPr>
        <w:pStyle w:val="Textebrut"/>
        <w:spacing w:line="252" w:lineRule="auto"/>
        <w:ind w:left="720"/>
        <w:jc w:val="both"/>
      </w:pPr>
    </w:p>
    <w:p w14:paraId="4BE19AEF" w14:textId="2ABFA83C" w:rsidR="006510EE" w:rsidRPr="00E93FC5" w:rsidRDefault="006510EE" w:rsidP="001F1EEF">
      <w:pPr>
        <w:pStyle w:val="Titre1"/>
      </w:pPr>
      <w:r w:rsidRPr="00E93FC5">
        <w:t xml:space="preserve">Où dois je me rendre pour me faire vacciner si j’ai une pathologie à très haut risque de formes graves de COVID-19 ? </w:t>
      </w:r>
    </w:p>
    <w:p w14:paraId="2901B29E" w14:textId="77777777" w:rsidR="006510EE" w:rsidRPr="00E93FC5" w:rsidRDefault="006510EE">
      <w:pPr>
        <w:jc w:val="both"/>
      </w:pPr>
    </w:p>
    <w:p w14:paraId="412E318A" w14:textId="175AD914" w:rsidR="006510EE" w:rsidRDefault="006510EE">
      <w:pPr>
        <w:jc w:val="both"/>
      </w:pPr>
      <w:r w:rsidRPr="00E93FC5">
        <w:t xml:space="preserve">Si vous êtes atteint d’une pathologie à très haut risque de formes graves de COVID-19, vous pouvez </w:t>
      </w:r>
      <w:r w:rsidR="00C861A9">
        <w:t>être vacciné</w:t>
      </w:r>
      <w:r w:rsidRPr="00E93FC5">
        <w:t> </w:t>
      </w:r>
      <w:r w:rsidR="00C861A9">
        <w:t>en</w:t>
      </w:r>
      <w:r w:rsidR="00C861A9" w:rsidRPr="00E93FC5">
        <w:t xml:space="preserve"> centre de vaccination</w:t>
      </w:r>
      <w:r w:rsidR="00BC564A">
        <w:t xml:space="preserve"> </w:t>
      </w:r>
      <w:r w:rsidR="00C861A9">
        <w:t>ou directement sur votre lieu de soin.</w:t>
      </w:r>
    </w:p>
    <w:p w14:paraId="1C31A92E" w14:textId="383409A0" w:rsidR="00C861A9" w:rsidRDefault="00C861A9">
      <w:pPr>
        <w:jc w:val="both"/>
      </w:pPr>
    </w:p>
    <w:p w14:paraId="1C42DB3E" w14:textId="77777777" w:rsidR="006510EE" w:rsidRPr="00E93FC5" w:rsidRDefault="006510EE">
      <w:pPr>
        <w:jc w:val="both"/>
      </w:pPr>
    </w:p>
    <w:p w14:paraId="678431CF" w14:textId="70316453" w:rsidR="0096663E" w:rsidRPr="00E93FC5" w:rsidRDefault="00126AB3">
      <w:pPr>
        <w:pStyle w:val="Titre1"/>
      </w:pPr>
      <w:r w:rsidRPr="00E93FC5">
        <w:t>Comment les personnes sourdes et malentendantes</w:t>
      </w:r>
      <w:r w:rsidR="00B105C4">
        <w:t>, mal ou non voyantes</w:t>
      </w:r>
      <w:r w:rsidRPr="00E93FC5">
        <w:t xml:space="preserve"> peuvent prendre rendez-vous pour se faire vacciner ? </w:t>
      </w:r>
    </w:p>
    <w:p w14:paraId="2A2914B9" w14:textId="050CB5EF" w:rsidR="00126AB3" w:rsidRPr="00E93FC5" w:rsidRDefault="00126AB3" w:rsidP="0086706D">
      <w:pPr>
        <w:jc w:val="both"/>
      </w:pPr>
    </w:p>
    <w:p w14:paraId="3691E3FD" w14:textId="77777777" w:rsidR="004A5956" w:rsidRDefault="00126AB3" w:rsidP="00C861A9">
      <w:pPr>
        <w:jc w:val="both"/>
      </w:pPr>
      <w:r w:rsidRPr="00E93FC5">
        <w:t xml:space="preserve">Nous avons à cœur d’assurer l’accessibilité de la prise de rendez-vous pour tous. </w:t>
      </w:r>
    </w:p>
    <w:p w14:paraId="1B6EF38C" w14:textId="77777777" w:rsidR="004A5956" w:rsidRDefault="004A5956" w:rsidP="00C861A9">
      <w:pPr>
        <w:jc w:val="both"/>
      </w:pPr>
    </w:p>
    <w:p w14:paraId="65B5F73B" w14:textId="758571E2" w:rsidR="004A5956" w:rsidRDefault="00B105C4" w:rsidP="00C861A9">
      <w:pPr>
        <w:jc w:val="both"/>
      </w:pPr>
      <w:r w:rsidRPr="00C861A9">
        <w:t xml:space="preserve">L’accessibilité aux personnes sourdes et malentendante est assurée sur la plateforme santé.fr. </w:t>
      </w:r>
    </w:p>
    <w:p w14:paraId="280F7249" w14:textId="77777777" w:rsidR="004A5956" w:rsidRDefault="004A5956" w:rsidP="00C861A9">
      <w:pPr>
        <w:jc w:val="both"/>
      </w:pPr>
    </w:p>
    <w:p w14:paraId="194C26F5" w14:textId="286D8D31" w:rsidR="00B105C4" w:rsidRDefault="00B105C4" w:rsidP="00C861A9">
      <w:pPr>
        <w:jc w:val="both"/>
      </w:pPr>
      <w:r w:rsidRPr="00C861A9">
        <w:t>Pour les personnes mal ou non voyantes, une plateforme d’appel</w:t>
      </w:r>
      <w:r w:rsidR="00D04D08">
        <w:t xml:space="preserve"> nationale</w:t>
      </w:r>
      <w:r w:rsidRPr="00C861A9">
        <w:t xml:space="preserve"> est disponible</w:t>
      </w:r>
      <w:r w:rsidR="00D04D08">
        <w:t xml:space="preserve"> au 0 800 009</w:t>
      </w:r>
      <w:r w:rsidR="0099228D">
        <w:t> </w:t>
      </w:r>
      <w:r w:rsidR="00D04D08">
        <w:t>110</w:t>
      </w:r>
      <w:r w:rsidR="0099228D">
        <w:t xml:space="preserve"> (accessible de 6h à 22h, 7 jours sur 7)</w:t>
      </w:r>
      <w:r w:rsidR="00D04D08">
        <w:t>.</w:t>
      </w:r>
    </w:p>
    <w:p w14:paraId="4EF390A7" w14:textId="404D5D88" w:rsidR="006510EE" w:rsidRDefault="006510EE">
      <w:pPr>
        <w:jc w:val="both"/>
      </w:pPr>
    </w:p>
    <w:p w14:paraId="5F49997A" w14:textId="78796B81" w:rsidR="00CF1AA6" w:rsidRPr="00C861A9" w:rsidRDefault="00CF1AA6" w:rsidP="0086706D">
      <w:pPr>
        <w:pStyle w:val="Titre1"/>
      </w:pPr>
      <w:r w:rsidRPr="00C861A9">
        <w:t xml:space="preserve">Comment vérifier le niveau d’accessibilité des centres de vaccination ? </w:t>
      </w:r>
    </w:p>
    <w:p w14:paraId="7309F003" w14:textId="77777777" w:rsidR="00CF1AA6" w:rsidRPr="00C861A9" w:rsidRDefault="00CF1AA6" w:rsidP="00C861A9">
      <w:pPr>
        <w:jc w:val="both"/>
      </w:pPr>
    </w:p>
    <w:p w14:paraId="2F40583C" w14:textId="07CCF34C" w:rsidR="00CF1AA6" w:rsidRDefault="00CF1AA6" w:rsidP="0086706D">
      <w:pPr>
        <w:jc w:val="both"/>
      </w:pPr>
      <w:r w:rsidRPr="00C861A9">
        <w:lastRenderedPageBreak/>
        <w:t>Le service Acceslibre a pour mission de répertorier l'accessibilité des Établissements Recevant du Public (ERP) en France. À ce titre, l'ensemble des centres ont été importés sur la plateforme, permettant ainsi à leurs gestionnaires de fournir l'information d'accessibilité et aux usagers d'obtenir ces informations.</w:t>
      </w:r>
    </w:p>
    <w:p w14:paraId="35C3AFE9" w14:textId="77777777" w:rsidR="00CF1AA6" w:rsidRPr="00E93FC5" w:rsidRDefault="00CF1AA6" w:rsidP="00C861A9">
      <w:pPr>
        <w:jc w:val="both"/>
      </w:pPr>
    </w:p>
    <w:p w14:paraId="535F62ED" w14:textId="785017E3" w:rsidR="00865347" w:rsidRPr="001F1EEF" w:rsidRDefault="00865347" w:rsidP="001F1EEF">
      <w:pPr>
        <w:pStyle w:val="Titre1"/>
        <w:rPr>
          <w:rStyle w:val="d2edcug0"/>
          <w:sz w:val="22"/>
          <w:u w:val="none"/>
        </w:rPr>
      </w:pPr>
      <w:r w:rsidRPr="00E93FC5">
        <w:rPr>
          <w:rStyle w:val="d2edcug0"/>
        </w:rPr>
        <w:t>Y-a-t-il la possibilité de prendre en charge d'éventuels frais de transport pour se rendre jusqu'à un centre de vaccination</w:t>
      </w:r>
      <w:r w:rsidR="00B013DD" w:rsidRPr="00E93FC5">
        <w:rPr>
          <w:rStyle w:val="d2edcug0"/>
        </w:rPr>
        <w:t xml:space="preserve"> </w:t>
      </w:r>
      <w:r w:rsidRPr="00E93FC5">
        <w:rPr>
          <w:rStyle w:val="d2edcug0"/>
        </w:rPr>
        <w:t xml:space="preserve">? </w:t>
      </w:r>
    </w:p>
    <w:p w14:paraId="0D62F6E4" w14:textId="77777777" w:rsidR="00865347" w:rsidRPr="00E93FC5" w:rsidRDefault="00865347" w:rsidP="0086706D">
      <w:pPr>
        <w:pStyle w:val="Paragraphedeliste"/>
        <w:jc w:val="both"/>
        <w:rPr>
          <w:rStyle w:val="d2edcug0"/>
          <w:sz w:val="28"/>
          <w:u w:val="single"/>
        </w:rPr>
      </w:pPr>
    </w:p>
    <w:p w14:paraId="28A645AC" w14:textId="4A72BB19" w:rsidR="00865347" w:rsidRPr="00E93FC5" w:rsidRDefault="00CF1AA6" w:rsidP="0086706D">
      <w:pPr>
        <w:jc w:val="both"/>
        <w:rPr>
          <w:rStyle w:val="d2edcug0"/>
        </w:rPr>
      </w:pPr>
      <w:r w:rsidRPr="008055A9">
        <w:rPr>
          <w:rStyle w:val="d2edcug0"/>
          <w:b/>
        </w:rPr>
        <w:t xml:space="preserve">Oui, </w:t>
      </w:r>
      <w:r w:rsidR="00865347" w:rsidRPr="008055A9">
        <w:rPr>
          <w:rStyle w:val="d2edcug0"/>
          <w:b/>
        </w:rPr>
        <w:t>le transport par ambulance ou le transport assis professionnalisé entre le domicile et le centre de vaccination</w:t>
      </w:r>
      <w:r w:rsidRPr="008055A9">
        <w:rPr>
          <w:rStyle w:val="d2edcug0"/>
          <w:b/>
        </w:rPr>
        <w:t xml:space="preserve"> le plus proche</w:t>
      </w:r>
      <w:r w:rsidR="00865347" w:rsidRPr="008055A9">
        <w:rPr>
          <w:rStyle w:val="d2edcug0"/>
          <w:b/>
        </w:rPr>
        <w:t xml:space="preserve"> des personnes</w:t>
      </w:r>
      <w:r w:rsidRPr="008055A9">
        <w:rPr>
          <w:rStyle w:val="d2edcug0"/>
          <w:b/>
        </w:rPr>
        <w:t xml:space="preserve">, quel que soit leur âge, </w:t>
      </w:r>
      <w:r w:rsidR="00865347" w:rsidRPr="008055A9">
        <w:rPr>
          <w:rStyle w:val="d2edcug0"/>
          <w:b/>
        </w:rPr>
        <w:t>qui se trouvent dans l’incapacité de se déplacer seules</w:t>
      </w:r>
      <w:r w:rsidRPr="008055A9">
        <w:rPr>
          <w:rStyle w:val="d2edcug0"/>
          <w:b/>
        </w:rPr>
        <w:t xml:space="preserve"> est pris en charge par l’Assurance Maladie</w:t>
      </w:r>
      <w:r w:rsidR="00865347" w:rsidRPr="00E93FC5">
        <w:rPr>
          <w:rStyle w:val="d2edcug0"/>
        </w:rPr>
        <w:t xml:space="preserve">. Cette prise en charge sera possible sur prescription médicale et sera dispensée d’avance de frais.  </w:t>
      </w:r>
    </w:p>
    <w:p w14:paraId="7DC84E55" w14:textId="4A34A2E5" w:rsidR="00865347" w:rsidRDefault="00865347" w:rsidP="00C861A9">
      <w:pPr>
        <w:jc w:val="both"/>
      </w:pPr>
    </w:p>
    <w:p w14:paraId="4E091033" w14:textId="3009B625" w:rsidR="00D04D08" w:rsidRDefault="00D04D08" w:rsidP="00D04D08">
      <w:pPr>
        <w:jc w:val="both"/>
      </w:pPr>
      <w:r>
        <w:t>Nous vous invitons également à vous renseigner auprès de votre mairie ou de votre Conseil départemental. Les acteurs locaux développent des solutions pour apporter le vaccin au plus près des personnes peu mobiles. Il peut s’agir de centres mobiles de vaccination, d’équipes mobiles de vaccination ou encore de bus de vaccination. Des solutions d’aides au déplacement sont également proposés par certains centres de vaccination (ex : système de voitures avec chauffeurs).</w:t>
      </w:r>
    </w:p>
    <w:p w14:paraId="4CBF5BA1" w14:textId="77777777" w:rsidR="00D04D08" w:rsidRDefault="00D04D08" w:rsidP="00D04D08">
      <w:pPr>
        <w:jc w:val="both"/>
      </w:pPr>
    </w:p>
    <w:p w14:paraId="6059FC69" w14:textId="642B06ED" w:rsidR="00D04D08" w:rsidRPr="00E93FC5" w:rsidRDefault="00D04D08" w:rsidP="00D04D08">
      <w:pPr>
        <w:jc w:val="both"/>
      </w:pPr>
      <w:r>
        <w:t>Par ailleurs, les infirmières et infirmiers diplômés d’État (IDE), ainsi que les sages-femmes, peuvent désormais prescrire et administrer les vaccins AstraZeneca et Janssen. Cela vient renforcer les possibilités de vaccination à domicile pour les personnes éligibles à la vaccination avec ces deux vaccins.</w:t>
      </w:r>
    </w:p>
    <w:p w14:paraId="08720406" w14:textId="77777777" w:rsidR="00865347" w:rsidRPr="00E93FC5" w:rsidRDefault="00865347" w:rsidP="0086706D">
      <w:pPr>
        <w:pStyle w:val="Paragraphedeliste"/>
        <w:ind w:left="643"/>
        <w:jc w:val="both"/>
      </w:pPr>
    </w:p>
    <w:p w14:paraId="19111873" w14:textId="477B823F" w:rsidR="00865347" w:rsidRPr="00E93FC5" w:rsidRDefault="00865347" w:rsidP="00C861A9">
      <w:pPr>
        <w:pStyle w:val="Titre1"/>
      </w:pPr>
      <w:r w:rsidRPr="00E93FC5">
        <w:t xml:space="preserve"> Les enfants en situation de handicap peuvent-ils se faire vacciner ?</w:t>
      </w:r>
    </w:p>
    <w:p w14:paraId="30DCE4D2" w14:textId="77777777" w:rsidR="00865347" w:rsidRPr="00E93FC5" w:rsidRDefault="00865347" w:rsidP="0086706D">
      <w:pPr>
        <w:jc w:val="both"/>
      </w:pPr>
    </w:p>
    <w:p w14:paraId="22BA4048" w14:textId="55385D49" w:rsidR="000254A0" w:rsidRDefault="00B62A0A" w:rsidP="000254A0">
      <w:pPr>
        <w:jc w:val="both"/>
      </w:pPr>
      <w:r w:rsidRPr="00A14EED">
        <w:rPr>
          <w:b/>
        </w:rPr>
        <w:t>L</w:t>
      </w:r>
      <w:r w:rsidR="00B72A61" w:rsidRPr="00A14EED">
        <w:rPr>
          <w:b/>
        </w:rPr>
        <w:t xml:space="preserve">es </w:t>
      </w:r>
      <w:r w:rsidR="000254A0" w:rsidRPr="00A14EED">
        <w:rPr>
          <w:b/>
        </w:rPr>
        <w:t xml:space="preserve">personnes </w:t>
      </w:r>
      <w:r w:rsidR="00B72A61" w:rsidRPr="00A14EED">
        <w:rPr>
          <w:b/>
        </w:rPr>
        <w:t xml:space="preserve">de </w:t>
      </w:r>
      <w:r w:rsidRPr="00A14EED">
        <w:rPr>
          <w:b/>
        </w:rPr>
        <w:t xml:space="preserve">12 </w:t>
      </w:r>
      <w:r w:rsidR="000254A0" w:rsidRPr="00A14EED">
        <w:rPr>
          <w:b/>
        </w:rPr>
        <w:t xml:space="preserve">à 17 </w:t>
      </w:r>
      <w:r w:rsidRPr="00A14EED">
        <w:rPr>
          <w:b/>
        </w:rPr>
        <w:t>ans</w:t>
      </w:r>
      <w:r w:rsidR="00D04510" w:rsidRPr="00A14EED">
        <w:rPr>
          <w:b/>
        </w:rPr>
        <w:t xml:space="preserve"> peuvent</w:t>
      </w:r>
      <w:r w:rsidR="000254A0" w:rsidRPr="00A14EED">
        <w:rPr>
          <w:b/>
        </w:rPr>
        <w:t xml:space="preserve"> </w:t>
      </w:r>
      <w:r w:rsidR="00D04510" w:rsidRPr="00A14EED">
        <w:rPr>
          <w:b/>
        </w:rPr>
        <w:t>être vacciné</w:t>
      </w:r>
      <w:r w:rsidR="00A14EED">
        <w:rPr>
          <w:b/>
        </w:rPr>
        <w:t>e</w:t>
      </w:r>
      <w:r w:rsidR="00D04510" w:rsidRPr="00A14EED">
        <w:rPr>
          <w:b/>
        </w:rPr>
        <w:t>s</w:t>
      </w:r>
      <w:r w:rsidRPr="00A14EED">
        <w:rPr>
          <w:b/>
        </w:rPr>
        <w:t xml:space="preserve"> </w:t>
      </w:r>
      <w:r w:rsidR="00194833" w:rsidRPr="00A14EED">
        <w:rPr>
          <w:b/>
        </w:rPr>
        <w:t xml:space="preserve">en centre de vaccination, ou au sein des services hospitaliers où </w:t>
      </w:r>
      <w:r w:rsidR="00A14EED">
        <w:rPr>
          <w:b/>
        </w:rPr>
        <w:t>elles</w:t>
      </w:r>
      <w:r w:rsidR="005F67DE" w:rsidRPr="00A14EED">
        <w:rPr>
          <w:b/>
        </w:rPr>
        <w:t xml:space="preserve"> sont</w:t>
      </w:r>
      <w:r w:rsidR="00194833" w:rsidRPr="00A14EED">
        <w:rPr>
          <w:b/>
        </w:rPr>
        <w:t xml:space="preserve"> suivi</w:t>
      </w:r>
      <w:r w:rsidR="00A14EED">
        <w:rPr>
          <w:b/>
        </w:rPr>
        <w:t>e</w:t>
      </w:r>
      <w:r w:rsidR="005F67DE" w:rsidRPr="00A14EED">
        <w:rPr>
          <w:b/>
        </w:rPr>
        <w:t>s</w:t>
      </w:r>
      <w:r w:rsidR="000254A0">
        <w:t xml:space="preserve">, uniquement avec le vaccin Pfizer-BioNTech, seul bénéficiant à ce stade d’une autorisation de mise sur le marché à partir de 12 ans. </w:t>
      </w:r>
    </w:p>
    <w:p w14:paraId="301813B0" w14:textId="77777777" w:rsidR="000254A0" w:rsidRDefault="000254A0" w:rsidP="000254A0">
      <w:pPr>
        <w:jc w:val="both"/>
      </w:pPr>
    </w:p>
    <w:p w14:paraId="22946140" w14:textId="1F3E48DB" w:rsidR="000254A0" w:rsidRDefault="000254A0" w:rsidP="000254A0">
      <w:pPr>
        <w:jc w:val="both"/>
      </w:pPr>
      <w:r>
        <w:t xml:space="preserve">Plus d’information sur la vaccination des mineurs </w:t>
      </w:r>
      <w:hyperlink r:id="rId13" w:history="1">
        <w:r w:rsidRPr="000254A0">
          <w:rPr>
            <w:rStyle w:val="Lienhypertexte"/>
          </w:rPr>
          <w:t>en suivant ce lien</w:t>
        </w:r>
      </w:hyperlink>
    </w:p>
    <w:p w14:paraId="391A8AB4" w14:textId="77777777" w:rsidR="000254A0" w:rsidRDefault="000254A0" w:rsidP="000254A0">
      <w:pPr>
        <w:jc w:val="both"/>
      </w:pPr>
    </w:p>
    <w:p w14:paraId="59A88CEB" w14:textId="10452B74" w:rsidR="00EC57A1" w:rsidRPr="00E93FC5" w:rsidRDefault="00EC57A1" w:rsidP="0086706D">
      <w:pPr>
        <w:jc w:val="both"/>
      </w:pPr>
    </w:p>
    <w:sectPr w:rsidR="00EC57A1" w:rsidRPr="00E93FC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FE996" w14:textId="77777777" w:rsidR="00B073D2" w:rsidRDefault="00B073D2" w:rsidP="008C0806">
      <w:r>
        <w:separator/>
      </w:r>
    </w:p>
  </w:endnote>
  <w:endnote w:type="continuationSeparator" w:id="0">
    <w:p w14:paraId="6E11A454" w14:textId="77777777" w:rsidR="00B073D2" w:rsidRDefault="00B073D2" w:rsidP="008C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964151"/>
      <w:docPartObj>
        <w:docPartGallery w:val="Page Numbers (Bottom of Page)"/>
        <w:docPartUnique/>
      </w:docPartObj>
    </w:sdtPr>
    <w:sdtEndPr/>
    <w:sdtContent>
      <w:p w14:paraId="71FA08E5" w14:textId="23D52069" w:rsidR="005D5DB7" w:rsidRDefault="005D5DB7">
        <w:pPr>
          <w:pStyle w:val="Pieddepage"/>
          <w:jc w:val="right"/>
        </w:pPr>
        <w:r>
          <w:fldChar w:fldCharType="begin"/>
        </w:r>
        <w:r>
          <w:instrText>PAGE   \* MERGEFORMAT</w:instrText>
        </w:r>
        <w:r>
          <w:fldChar w:fldCharType="separate"/>
        </w:r>
        <w:r w:rsidR="009A3A70">
          <w:rPr>
            <w:noProof/>
          </w:rPr>
          <w:t>2</w:t>
        </w:r>
        <w:r>
          <w:fldChar w:fldCharType="end"/>
        </w:r>
      </w:p>
    </w:sdtContent>
  </w:sdt>
  <w:p w14:paraId="0D8435A2" w14:textId="77777777" w:rsidR="005D5DB7" w:rsidRDefault="005D5D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4A1BE" w14:textId="77777777" w:rsidR="00B073D2" w:rsidRDefault="00B073D2" w:rsidP="008C0806">
      <w:r>
        <w:separator/>
      </w:r>
    </w:p>
  </w:footnote>
  <w:footnote w:type="continuationSeparator" w:id="0">
    <w:p w14:paraId="0ED4FA62" w14:textId="77777777" w:rsidR="00B073D2" w:rsidRDefault="00B073D2" w:rsidP="008C0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75pt;height:8.25pt;visibility:visible;mso-wrap-style:square" o:bullet="t">
        <v:imagedata r:id="rId1" o:title="-"/>
      </v:shape>
    </w:pict>
  </w:numPicBullet>
  <w:abstractNum w:abstractNumId="0" w15:restartNumberingAfterBreak="0">
    <w:nsid w:val="083E6635"/>
    <w:multiLevelType w:val="hybridMultilevel"/>
    <w:tmpl w:val="B2EA6F4E"/>
    <w:lvl w:ilvl="0" w:tplc="040C0003">
      <w:start w:val="1"/>
      <w:numFmt w:val="bullet"/>
      <w:lvlText w:val="o"/>
      <w:lvlJc w:val="left"/>
      <w:pPr>
        <w:ind w:left="930" w:hanging="360"/>
      </w:pPr>
      <w:rPr>
        <w:rFonts w:ascii="Courier New" w:hAnsi="Courier New" w:cs="Courier New"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 w15:restartNumberingAfterBreak="0">
    <w:nsid w:val="0BB83CC2"/>
    <w:multiLevelType w:val="hybridMultilevel"/>
    <w:tmpl w:val="82D47F72"/>
    <w:lvl w:ilvl="0" w:tplc="D2768E7A">
      <w:start w:val="1"/>
      <w:numFmt w:val="decimal"/>
      <w:pStyle w:val="Titre1"/>
      <w:lvlText w:val="%1)"/>
      <w:lvlJc w:val="left"/>
      <w:pPr>
        <w:ind w:left="720" w:hanging="360"/>
      </w:pPr>
      <w:rPr>
        <w:sz w:val="28"/>
        <w:szCs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28242AE1"/>
    <w:multiLevelType w:val="hybridMultilevel"/>
    <w:tmpl w:val="653876EE"/>
    <w:lvl w:ilvl="0" w:tplc="F8F6BDEC">
      <w:start w:val="1"/>
      <w:numFmt w:val="bullet"/>
      <w:lvlText w:val=""/>
      <w:lvlPicBulletId w:val="0"/>
      <w:lvlJc w:val="left"/>
      <w:pPr>
        <w:tabs>
          <w:tab w:val="num" w:pos="360"/>
        </w:tabs>
        <w:ind w:left="360" w:hanging="360"/>
      </w:pPr>
      <w:rPr>
        <w:rFonts w:ascii="Symbol" w:hAnsi="Symbol" w:hint="default"/>
      </w:rPr>
    </w:lvl>
    <w:lvl w:ilvl="1" w:tplc="B9BE5AA8" w:tentative="1">
      <w:start w:val="1"/>
      <w:numFmt w:val="bullet"/>
      <w:lvlText w:val=""/>
      <w:lvlJc w:val="left"/>
      <w:pPr>
        <w:tabs>
          <w:tab w:val="num" w:pos="1080"/>
        </w:tabs>
        <w:ind w:left="1080" w:hanging="360"/>
      </w:pPr>
      <w:rPr>
        <w:rFonts w:ascii="Symbol" w:hAnsi="Symbol" w:hint="default"/>
      </w:rPr>
    </w:lvl>
    <w:lvl w:ilvl="2" w:tplc="3A367AC8" w:tentative="1">
      <w:start w:val="1"/>
      <w:numFmt w:val="bullet"/>
      <w:lvlText w:val=""/>
      <w:lvlJc w:val="left"/>
      <w:pPr>
        <w:tabs>
          <w:tab w:val="num" w:pos="1800"/>
        </w:tabs>
        <w:ind w:left="1800" w:hanging="360"/>
      </w:pPr>
      <w:rPr>
        <w:rFonts w:ascii="Symbol" w:hAnsi="Symbol" w:hint="default"/>
      </w:rPr>
    </w:lvl>
    <w:lvl w:ilvl="3" w:tplc="C81EBF8E" w:tentative="1">
      <w:start w:val="1"/>
      <w:numFmt w:val="bullet"/>
      <w:lvlText w:val=""/>
      <w:lvlJc w:val="left"/>
      <w:pPr>
        <w:tabs>
          <w:tab w:val="num" w:pos="2520"/>
        </w:tabs>
        <w:ind w:left="2520" w:hanging="360"/>
      </w:pPr>
      <w:rPr>
        <w:rFonts w:ascii="Symbol" w:hAnsi="Symbol" w:hint="default"/>
      </w:rPr>
    </w:lvl>
    <w:lvl w:ilvl="4" w:tplc="4C70CB58" w:tentative="1">
      <w:start w:val="1"/>
      <w:numFmt w:val="bullet"/>
      <w:lvlText w:val=""/>
      <w:lvlJc w:val="left"/>
      <w:pPr>
        <w:tabs>
          <w:tab w:val="num" w:pos="3240"/>
        </w:tabs>
        <w:ind w:left="3240" w:hanging="360"/>
      </w:pPr>
      <w:rPr>
        <w:rFonts w:ascii="Symbol" w:hAnsi="Symbol" w:hint="default"/>
      </w:rPr>
    </w:lvl>
    <w:lvl w:ilvl="5" w:tplc="9F4830C8" w:tentative="1">
      <w:start w:val="1"/>
      <w:numFmt w:val="bullet"/>
      <w:lvlText w:val=""/>
      <w:lvlJc w:val="left"/>
      <w:pPr>
        <w:tabs>
          <w:tab w:val="num" w:pos="3960"/>
        </w:tabs>
        <w:ind w:left="3960" w:hanging="360"/>
      </w:pPr>
      <w:rPr>
        <w:rFonts w:ascii="Symbol" w:hAnsi="Symbol" w:hint="default"/>
      </w:rPr>
    </w:lvl>
    <w:lvl w:ilvl="6" w:tplc="F74E02AE" w:tentative="1">
      <w:start w:val="1"/>
      <w:numFmt w:val="bullet"/>
      <w:lvlText w:val=""/>
      <w:lvlJc w:val="left"/>
      <w:pPr>
        <w:tabs>
          <w:tab w:val="num" w:pos="4680"/>
        </w:tabs>
        <w:ind w:left="4680" w:hanging="360"/>
      </w:pPr>
      <w:rPr>
        <w:rFonts w:ascii="Symbol" w:hAnsi="Symbol" w:hint="default"/>
      </w:rPr>
    </w:lvl>
    <w:lvl w:ilvl="7" w:tplc="293E85F4" w:tentative="1">
      <w:start w:val="1"/>
      <w:numFmt w:val="bullet"/>
      <w:lvlText w:val=""/>
      <w:lvlJc w:val="left"/>
      <w:pPr>
        <w:tabs>
          <w:tab w:val="num" w:pos="5400"/>
        </w:tabs>
        <w:ind w:left="5400" w:hanging="360"/>
      </w:pPr>
      <w:rPr>
        <w:rFonts w:ascii="Symbol" w:hAnsi="Symbol" w:hint="default"/>
      </w:rPr>
    </w:lvl>
    <w:lvl w:ilvl="8" w:tplc="72220B5E"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34141A4D"/>
    <w:multiLevelType w:val="hybridMultilevel"/>
    <w:tmpl w:val="6AB65BA2"/>
    <w:lvl w:ilvl="0" w:tplc="C80040C2">
      <w:start w:val="1"/>
      <w:numFmt w:val="bullet"/>
      <w:lvlText w:val=""/>
      <w:lvlPicBulletId w:val="0"/>
      <w:lvlJc w:val="left"/>
      <w:pPr>
        <w:tabs>
          <w:tab w:val="num" w:pos="720"/>
        </w:tabs>
        <w:ind w:left="720" w:hanging="360"/>
      </w:pPr>
      <w:rPr>
        <w:rFonts w:ascii="Symbol" w:hAnsi="Symbol" w:hint="default"/>
      </w:rPr>
    </w:lvl>
    <w:lvl w:ilvl="1" w:tplc="C388B4EA" w:tentative="1">
      <w:start w:val="1"/>
      <w:numFmt w:val="bullet"/>
      <w:lvlText w:val=""/>
      <w:lvlJc w:val="left"/>
      <w:pPr>
        <w:tabs>
          <w:tab w:val="num" w:pos="1440"/>
        </w:tabs>
        <w:ind w:left="1440" w:hanging="360"/>
      </w:pPr>
      <w:rPr>
        <w:rFonts w:ascii="Symbol" w:hAnsi="Symbol" w:hint="default"/>
      </w:rPr>
    </w:lvl>
    <w:lvl w:ilvl="2" w:tplc="E7F68A68" w:tentative="1">
      <w:start w:val="1"/>
      <w:numFmt w:val="bullet"/>
      <w:lvlText w:val=""/>
      <w:lvlJc w:val="left"/>
      <w:pPr>
        <w:tabs>
          <w:tab w:val="num" w:pos="2160"/>
        </w:tabs>
        <w:ind w:left="2160" w:hanging="360"/>
      </w:pPr>
      <w:rPr>
        <w:rFonts w:ascii="Symbol" w:hAnsi="Symbol" w:hint="default"/>
      </w:rPr>
    </w:lvl>
    <w:lvl w:ilvl="3" w:tplc="1906606C" w:tentative="1">
      <w:start w:val="1"/>
      <w:numFmt w:val="bullet"/>
      <w:lvlText w:val=""/>
      <w:lvlJc w:val="left"/>
      <w:pPr>
        <w:tabs>
          <w:tab w:val="num" w:pos="2880"/>
        </w:tabs>
        <w:ind w:left="2880" w:hanging="360"/>
      </w:pPr>
      <w:rPr>
        <w:rFonts w:ascii="Symbol" w:hAnsi="Symbol" w:hint="default"/>
      </w:rPr>
    </w:lvl>
    <w:lvl w:ilvl="4" w:tplc="9A320044" w:tentative="1">
      <w:start w:val="1"/>
      <w:numFmt w:val="bullet"/>
      <w:lvlText w:val=""/>
      <w:lvlJc w:val="left"/>
      <w:pPr>
        <w:tabs>
          <w:tab w:val="num" w:pos="3600"/>
        </w:tabs>
        <w:ind w:left="3600" w:hanging="360"/>
      </w:pPr>
      <w:rPr>
        <w:rFonts w:ascii="Symbol" w:hAnsi="Symbol" w:hint="default"/>
      </w:rPr>
    </w:lvl>
    <w:lvl w:ilvl="5" w:tplc="6CB84920" w:tentative="1">
      <w:start w:val="1"/>
      <w:numFmt w:val="bullet"/>
      <w:lvlText w:val=""/>
      <w:lvlJc w:val="left"/>
      <w:pPr>
        <w:tabs>
          <w:tab w:val="num" w:pos="4320"/>
        </w:tabs>
        <w:ind w:left="4320" w:hanging="360"/>
      </w:pPr>
      <w:rPr>
        <w:rFonts w:ascii="Symbol" w:hAnsi="Symbol" w:hint="default"/>
      </w:rPr>
    </w:lvl>
    <w:lvl w:ilvl="6" w:tplc="AD205AC4" w:tentative="1">
      <w:start w:val="1"/>
      <w:numFmt w:val="bullet"/>
      <w:lvlText w:val=""/>
      <w:lvlJc w:val="left"/>
      <w:pPr>
        <w:tabs>
          <w:tab w:val="num" w:pos="5040"/>
        </w:tabs>
        <w:ind w:left="5040" w:hanging="360"/>
      </w:pPr>
      <w:rPr>
        <w:rFonts w:ascii="Symbol" w:hAnsi="Symbol" w:hint="default"/>
      </w:rPr>
    </w:lvl>
    <w:lvl w:ilvl="7" w:tplc="A48C3C1A" w:tentative="1">
      <w:start w:val="1"/>
      <w:numFmt w:val="bullet"/>
      <w:lvlText w:val=""/>
      <w:lvlJc w:val="left"/>
      <w:pPr>
        <w:tabs>
          <w:tab w:val="num" w:pos="5760"/>
        </w:tabs>
        <w:ind w:left="5760" w:hanging="360"/>
      </w:pPr>
      <w:rPr>
        <w:rFonts w:ascii="Symbol" w:hAnsi="Symbol" w:hint="default"/>
      </w:rPr>
    </w:lvl>
    <w:lvl w:ilvl="8" w:tplc="1B9C705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6A222FA"/>
    <w:multiLevelType w:val="hybridMultilevel"/>
    <w:tmpl w:val="3FAE5BEC"/>
    <w:lvl w:ilvl="0" w:tplc="D6A29DB2">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824460"/>
    <w:multiLevelType w:val="hybridMultilevel"/>
    <w:tmpl w:val="98E8A6DA"/>
    <w:lvl w:ilvl="0" w:tplc="14BA93F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281D85"/>
    <w:multiLevelType w:val="multilevel"/>
    <w:tmpl w:val="672E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4D16D4"/>
    <w:multiLevelType w:val="hybridMultilevel"/>
    <w:tmpl w:val="1AA45626"/>
    <w:lvl w:ilvl="0" w:tplc="23909CE8">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6"/>
  </w:num>
  <w:num w:numId="5">
    <w:abstractNumId w:val="0"/>
  </w:num>
  <w:num w:numId="6">
    <w:abstractNumId w:val="7"/>
  </w:num>
  <w:num w:numId="7">
    <w:abstractNumId w:val="1"/>
  </w:num>
  <w:num w:numId="8">
    <w:abstractNumId w:val="1"/>
  </w:num>
  <w:num w:numId="9">
    <w:abstractNumId w:val="1"/>
  </w:num>
  <w:num w:numId="10">
    <w:abstractNumId w:val="1"/>
    <w:lvlOverride w:ilvl="0">
      <w:startOverride w:val="1"/>
    </w:lvlOverride>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0A"/>
    <w:rsid w:val="00003D98"/>
    <w:rsid w:val="00020385"/>
    <w:rsid w:val="000254A0"/>
    <w:rsid w:val="00052D9C"/>
    <w:rsid w:val="00071EC5"/>
    <w:rsid w:val="00096012"/>
    <w:rsid w:val="000A3D8A"/>
    <w:rsid w:val="000B4D38"/>
    <w:rsid w:val="00100514"/>
    <w:rsid w:val="00126AB3"/>
    <w:rsid w:val="00147738"/>
    <w:rsid w:val="001509D2"/>
    <w:rsid w:val="0015621E"/>
    <w:rsid w:val="00194833"/>
    <w:rsid w:val="00195B4A"/>
    <w:rsid w:val="001B12DB"/>
    <w:rsid w:val="001B2338"/>
    <w:rsid w:val="001B3014"/>
    <w:rsid w:val="001B4C69"/>
    <w:rsid w:val="001C2899"/>
    <w:rsid w:val="001E475A"/>
    <w:rsid w:val="001F1EEF"/>
    <w:rsid w:val="00216FA3"/>
    <w:rsid w:val="00226151"/>
    <w:rsid w:val="00250044"/>
    <w:rsid w:val="00265EBC"/>
    <w:rsid w:val="00275361"/>
    <w:rsid w:val="002C3C23"/>
    <w:rsid w:val="002C6FE0"/>
    <w:rsid w:val="002D12B1"/>
    <w:rsid w:val="002E7AA2"/>
    <w:rsid w:val="00301543"/>
    <w:rsid w:val="00326A3A"/>
    <w:rsid w:val="00335A2F"/>
    <w:rsid w:val="003530A1"/>
    <w:rsid w:val="003563D3"/>
    <w:rsid w:val="0036024C"/>
    <w:rsid w:val="00363FA8"/>
    <w:rsid w:val="00386E78"/>
    <w:rsid w:val="00387835"/>
    <w:rsid w:val="003C766D"/>
    <w:rsid w:val="003D7DC9"/>
    <w:rsid w:val="003E172C"/>
    <w:rsid w:val="003E4C6C"/>
    <w:rsid w:val="003F036A"/>
    <w:rsid w:val="003F231A"/>
    <w:rsid w:val="00411F68"/>
    <w:rsid w:val="00420C79"/>
    <w:rsid w:val="0044146A"/>
    <w:rsid w:val="00446F95"/>
    <w:rsid w:val="0049259D"/>
    <w:rsid w:val="00493F13"/>
    <w:rsid w:val="004A5956"/>
    <w:rsid w:val="004C03AE"/>
    <w:rsid w:val="005148D4"/>
    <w:rsid w:val="005242AA"/>
    <w:rsid w:val="00540955"/>
    <w:rsid w:val="005813DB"/>
    <w:rsid w:val="00585309"/>
    <w:rsid w:val="005A38B8"/>
    <w:rsid w:val="005A46AC"/>
    <w:rsid w:val="005B13AF"/>
    <w:rsid w:val="005D4E12"/>
    <w:rsid w:val="005D5DB7"/>
    <w:rsid w:val="005F67DE"/>
    <w:rsid w:val="0060119D"/>
    <w:rsid w:val="006147FE"/>
    <w:rsid w:val="006214EE"/>
    <w:rsid w:val="00632F04"/>
    <w:rsid w:val="006510EE"/>
    <w:rsid w:val="006568A3"/>
    <w:rsid w:val="006A1D42"/>
    <w:rsid w:val="006F618D"/>
    <w:rsid w:val="00721B16"/>
    <w:rsid w:val="00736246"/>
    <w:rsid w:val="007607C8"/>
    <w:rsid w:val="00787592"/>
    <w:rsid w:val="00797523"/>
    <w:rsid w:val="007A2A37"/>
    <w:rsid w:val="007A38BC"/>
    <w:rsid w:val="007C372C"/>
    <w:rsid w:val="008055A9"/>
    <w:rsid w:val="00825552"/>
    <w:rsid w:val="00830B88"/>
    <w:rsid w:val="008479A6"/>
    <w:rsid w:val="00865347"/>
    <w:rsid w:val="0086706D"/>
    <w:rsid w:val="00876F0A"/>
    <w:rsid w:val="008929D5"/>
    <w:rsid w:val="00896C2D"/>
    <w:rsid w:val="008A20E3"/>
    <w:rsid w:val="008B3244"/>
    <w:rsid w:val="008C0806"/>
    <w:rsid w:val="008D5537"/>
    <w:rsid w:val="00926C2F"/>
    <w:rsid w:val="00934B19"/>
    <w:rsid w:val="00937DF8"/>
    <w:rsid w:val="00943803"/>
    <w:rsid w:val="0096663E"/>
    <w:rsid w:val="009673B3"/>
    <w:rsid w:val="0099222C"/>
    <w:rsid w:val="0099228D"/>
    <w:rsid w:val="00992784"/>
    <w:rsid w:val="00996438"/>
    <w:rsid w:val="009A3A70"/>
    <w:rsid w:val="009B7521"/>
    <w:rsid w:val="009C60AB"/>
    <w:rsid w:val="009E3139"/>
    <w:rsid w:val="009F2D44"/>
    <w:rsid w:val="009F6007"/>
    <w:rsid w:val="009F6FEE"/>
    <w:rsid w:val="00A14A5D"/>
    <w:rsid w:val="00A14EED"/>
    <w:rsid w:val="00A150F4"/>
    <w:rsid w:val="00A45E59"/>
    <w:rsid w:val="00A46674"/>
    <w:rsid w:val="00A53472"/>
    <w:rsid w:val="00A824AE"/>
    <w:rsid w:val="00A94C91"/>
    <w:rsid w:val="00AA7243"/>
    <w:rsid w:val="00AB05D1"/>
    <w:rsid w:val="00AB5554"/>
    <w:rsid w:val="00AC338A"/>
    <w:rsid w:val="00AC64C1"/>
    <w:rsid w:val="00AE1069"/>
    <w:rsid w:val="00B013DD"/>
    <w:rsid w:val="00B073D2"/>
    <w:rsid w:val="00B105C4"/>
    <w:rsid w:val="00B1220D"/>
    <w:rsid w:val="00B37969"/>
    <w:rsid w:val="00B4347F"/>
    <w:rsid w:val="00B52B6D"/>
    <w:rsid w:val="00B55539"/>
    <w:rsid w:val="00B60931"/>
    <w:rsid w:val="00B62A0A"/>
    <w:rsid w:val="00B72A61"/>
    <w:rsid w:val="00B97946"/>
    <w:rsid w:val="00B97CAC"/>
    <w:rsid w:val="00BB32CD"/>
    <w:rsid w:val="00BC564A"/>
    <w:rsid w:val="00BD4E9D"/>
    <w:rsid w:val="00BE30A0"/>
    <w:rsid w:val="00BF279A"/>
    <w:rsid w:val="00C22B94"/>
    <w:rsid w:val="00C438EC"/>
    <w:rsid w:val="00C64E65"/>
    <w:rsid w:val="00C77989"/>
    <w:rsid w:val="00C861A9"/>
    <w:rsid w:val="00C95935"/>
    <w:rsid w:val="00CA281D"/>
    <w:rsid w:val="00CA7DA5"/>
    <w:rsid w:val="00CF1AA6"/>
    <w:rsid w:val="00CF1C58"/>
    <w:rsid w:val="00CF46C3"/>
    <w:rsid w:val="00D04510"/>
    <w:rsid w:val="00D04D08"/>
    <w:rsid w:val="00D4177A"/>
    <w:rsid w:val="00D43E9C"/>
    <w:rsid w:val="00D81552"/>
    <w:rsid w:val="00D84AE5"/>
    <w:rsid w:val="00D94B9B"/>
    <w:rsid w:val="00DC77C3"/>
    <w:rsid w:val="00E240D5"/>
    <w:rsid w:val="00E410C1"/>
    <w:rsid w:val="00E43BBE"/>
    <w:rsid w:val="00E451A5"/>
    <w:rsid w:val="00E47EBE"/>
    <w:rsid w:val="00E64C1C"/>
    <w:rsid w:val="00E768F6"/>
    <w:rsid w:val="00E80D5A"/>
    <w:rsid w:val="00E93FC5"/>
    <w:rsid w:val="00E957F7"/>
    <w:rsid w:val="00EA6787"/>
    <w:rsid w:val="00EC1AEC"/>
    <w:rsid w:val="00EC57A1"/>
    <w:rsid w:val="00EC6EE4"/>
    <w:rsid w:val="00ED19F1"/>
    <w:rsid w:val="00EF4F98"/>
    <w:rsid w:val="00F04B86"/>
    <w:rsid w:val="00F04EA7"/>
    <w:rsid w:val="00F12106"/>
    <w:rsid w:val="00F247C3"/>
    <w:rsid w:val="00F406C0"/>
    <w:rsid w:val="00F52811"/>
    <w:rsid w:val="00F5609D"/>
    <w:rsid w:val="00F67C44"/>
    <w:rsid w:val="00F87D10"/>
    <w:rsid w:val="00F90EB8"/>
    <w:rsid w:val="00FA0079"/>
    <w:rsid w:val="00FA7E6B"/>
    <w:rsid w:val="00FB3048"/>
    <w:rsid w:val="00FB70FB"/>
    <w:rsid w:val="00FC20D3"/>
    <w:rsid w:val="00FD08C7"/>
    <w:rsid w:val="00FD1F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3C6A711"/>
  <w15:chartTrackingRefBased/>
  <w15:docId w15:val="{CB20FE51-705F-48FA-A37F-08D56C05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F0A"/>
    <w:pPr>
      <w:spacing w:after="0" w:line="240" w:lineRule="auto"/>
    </w:pPr>
    <w:rPr>
      <w:rFonts w:ascii="Calibri" w:hAnsi="Calibri" w:cs="Calibri"/>
    </w:rPr>
  </w:style>
  <w:style w:type="paragraph" w:styleId="Titre1">
    <w:name w:val="heading 1"/>
    <w:basedOn w:val="Textebrut"/>
    <w:next w:val="Normal"/>
    <w:link w:val="Titre1Car"/>
    <w:uiPriority w:val="9"/>
    <w:qFormat/>
    <w:rsid w:val="00301543"/>
    <w:pPr>
      <w:numPr>
        <w:numId w:val="1"/>
      </w:numPr>
      <w:spacing w:line="252" w:lineRule="auto"/>
      <w:jc w:val="both"/>
      <w:outlineLvl w:val="0"/>
    </w:pPr>
    <w:rPr>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76F0A"/>
    <w:rPr>
      <w:rFonts w:ascii="Times New Roman" w:hAnsi="Times New Roman" w:cs="Times New Roman"/>
      <w:sz w:val="24"/>
      <w:szCs w:val="24"/>
      <w:lang w:eastAsia="fr-FR"/>
    </w:rPr>
  </w:style>
  <w:style w:type="paragraph" w:styleId="Textebrut">
    <w:name w:val="Plain Text"/>
    <w:basedOn w:val="Normal"/>
    <w:link w:val="TextebrutCar"/>
    <w:uiPriority w:val="99"/>
    <w:unhideWhenUsed/>
    <w:rsid w:val="00876F0A"/>
  </w:style>
  <w:style w:type="character" w:customStyle="1" w:styleId="TextebrutCar">
    <w:name w:val="Texte brut Car"/>
    <w:basedOn w:val="Policepardfaut"/>
    <w:link w:val="Textebrut"/>
    <w:uiPriority w:val="99"/>
    <w:rsid w:val="00876F0A"/>
    <w:rPr>
      <w:rFonts w:ascii="Calibri" w:hAnsi="Calibri" w:cs="Calibri"/>
    </w:rPr>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Reco,L"/>
    <w:basedOn w:val="Normal"/>
    <w:link w:val="ParagraphedelisteCar"/>
    <w:uiPriority w:val="34"/>
    <w:qFormat/>
    <w:rsid w:val="000B4D38"/>
    <w:pPr>
      <w:ind w:left="720"/>
      <w:contextualSpacing/>
    </w:pPr>
  </w:style>
  <w:style w:type="character" w:styleId="Lienhypertexte">
    <w:name w:val="Hyperlink"/>
    <w:basedOn w:val="Policepardfaut"/>
    <w:uiPriority w:val="99"/>
    <w:unhideWhenUsed/>
    <w:rsid w:val="001B12DB"/>
    <w:rPr>
      <w:color w:val="0563C1" w:themeColor="hyperlink"/>
      <w:u w:val="single"/>
    </w:rPr>
  </w:style>
  <w:style w:type="character" w:styleId="Marquedecommentaire">
    <w:name w:val="annotation reference"/>
    <w:basedOn w:val="Policepardfaut"/>
    <w:uiPriority w:val="99"/>
    <w:semiHidden/>
    <w:unhideWhenUsed/>
    <w:rsid w:val="00AA7243"/>
    <w:rPr>
      <w:sz w:val="16"/>
      <w:szCs w:val="16"/>
    </w:rPr>
  </w:style>
  <w:style w:type="paragraph" w:styleId="Commentaire">
    <w:name w:val="annotation text"/>
    <w:basedOn w:val="Normal"/>
    <w:link w:val="CommentaireCar"/>
    <w:uiPriority w:val="99"/>
    <w:semiHidden/>
    <w:unhideWhenUsed/>
    <w:rsid w:val="00AA7243"/>
    <w:rPr>
      <w:sz w:val="20"/>
      <w:szCs w:val="20"/>
    </w:rPr>
  </w:style>
  <w:style w:type="character" w:customStyle="1" w:styleId="CommentaireCar">
    <w:name w:val="Commentaire Car"/>
    <w:basedOn w:val="Policepardfaut"/>
    <w:link w:val="Commentaire"/>
    <w:uiPriority w:val="99"/>
    <w:semiHidden/>
    <w:rsid w:val="00AA7243"/>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AA7243"/>
    <w:rPr>
      <w:b/>
      <w:bCs/>
    </w:rPr>
  </w:style>
  <w:style w:type="character" w:customStyle="1" w:styleId="ObjetducommentaireCar">
    <w:name w:val="Objet du commentaire Car"/>
    <w:basedOn w:val="CommentaireCar"/>
    <w:link w:val="Objetducommentaire"/>
    <w:uiPriority w:val="99"/>
    <w:semiHidden/>
    <w:rsid w:val="00AA7243"/>
    <w:rPr>
      <w:rFonts w:ascii="Calibri" w:hAnsi="Calibri" w:cs="Calibri"/>
      <w:b/>
      <w:bCs/>
      <w:sz w:val="20"/>
      <w:szCs w:val="20"/>
    </w:rPr>
  </w:style>
  <w:style w:type="paragraph" w:styleId="Textedebulles">
    <w:name w:val="Balloon Text"/>
    <w:basedOn w:val="Normal"/>
    <w:link w:val="TextedebullesCar"/>
    <w:uiPriority w:val="99"/>
    <w:semiHidden/>
    <w:unhideWhenUsed/>
    <w:rsid w:val="00AA7243"/>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7243"/>
    <w:rPr>
      <w:rFonts w:ascii="Segoe UI" w:hAnsi="Segoe UI" w:cs="Segoe UI"/>
      <w:sz w:val="18"/>
      <w:szCs w:val="18"/>
    </w:rPr>
  </w:style>
  <w:style w:type="paragraph" w:styleId="Notedebasdepage">
    <w:name w:val="footnote text"/>
    <w:basedOn w:val="Normal"/>
    <w:link w:val="NotedebasdepageCar"/>
    <w:uiPriority w:val="99"/>
    <w:semiHidden/>
    <w:unhideWhenUsed/>
    <w:rsid w:val="008C0806"/>
    <w:rPr>
      <w:sz w:val="20"/>
      <w:szCs w:val="20"/>
    </w:rPr>
  </w:style>
  <w:style w:type="character" w:customStyle="1" w:styleId="NotedebasdepageCar">
    <w:name w:val="Note de bas de page Car"/>
    <w:basedOn w:val="Policepardfaut"/>
    <w:link w:val="Notedebasdepage"/>
    <w:uiPriority w:val="99"/>
    <w:semiHidden/>
    <w:rsid w:val="008C0806"/>
    <w:rPr>
      <w:rFonts w:ascii="Calibri" w:hAnsi="Calibri" w:cs="Calibri"/>
      <w:sz w:val="20"/>
      <w:szCs w:val="20"/>
    </w:rPr>
  </w:style>
  <w:style w:type="character" w:styleId="Appelnotedebasdep">
    <w:name w:val="footnote reference"/>
    <w:basedOn w:val="Policepardfaut"/>
    <w:uiPriority w:val="99"/>
    <w:semiHidden/>
    <w:unhideWhenUsed/>
    <w:rsid w:val="008C0806"/>
    <w:rPr>
      <w:vertAlign w:val="superscript"/>
    </w:rPr>
  </w:style>
  <w:style w:type="character" w:customStyle="1" w:styleId="Titre1Car">
    <w:name w:val="Titre 1 Car"/>
    <w:basedOn w:val="Policepardfaut"/>
    <w:link w:val="Titre1"/>
    <w:uiPriority w:val="9"/>
    <w:rsid w:val="00301543"/>
    <w:rPr>
      <w:rFonts w:ascii="Calibri" w:hAnsi="Calibri" w:cs="Calibri"/>
      <w:sz w:val="28"/>
      <w:u w:val="single"/>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link w:val="Paragraphedeliste"/>
    <w:uiPriority w:val="34"/>
    <w:qFormat/>
    <w:rsid w:val="00EA6787"/>
    <w:rPr>
      <w:rFonts w:ascii="Calibri" w:hAnsi="Calibri" w:cs="Calibri"/>
    </w:rPr>
  </w:style>
  <w:style w:type="character" w:styleId="Lienhypertextesuivivisit">
    <w:name w:val="FollowedHyperlink"/>
    <w:basedOn w:val="Policepardfaut"/>
    <w:uiPriority w:val="99"/>
    <w:semiHidden/>
    <w:unhideWhenUsed/>
    <w:rsid w:val="00EA6787"/>
    <w:rPr>
      <w:color w:val="954F72" w:themeColor="followedHyperlink"/>
      <w:u w:val="single"/>
    </w:rPr>
  </w:style>
  <w:style w:type="character" w:customStyle="1" w:styleId="d2edcug0">
    <w:name w:val="d2edcug0"/>
    <w:basedOn w:val="Policepardfaut"/>
    <w:rsid w:val="00865347"/>
  </w:style>
  <w:style w:type="character" w:styleId="lev">
    <w:name w:val="Strong"/>
    <w:basedOn w:val="Policepardfaut"/>
    <w:uiPriority w:val="22"/>
    <w:qFormat/>
    <w:rsid w:val="00B105C4"/>
    <w:rPr>
      <w:b/>
      <w:bCs/>
    </w:rPr>
  </w:style>
  <w:style w:type="paragraph" w:styleId="En-tte">
    <w:name w:val="header"/>
    <w:basedOn w:val="Normal"/>
    <w:link w:val="En-tteCar"/>
    <w:uiPriority w:val="99"/>
    <w:unhideWhenUsed/>
    <w:rsid w:val="005D5DB7"/>
    <w:pPr>
      <w:tabs>
        <w:tab w:val="center" w:pos="4536"/>
        <w:tab w:val="right" w:pos="9072"/>
      </w:tabs>
    </w:pPr>
  </w:style>
  <w:style w:type="character" w:customStyle="1" w:styleId="En-tteCar">
    <w:name w:val="En-tête Car"/>
    <w:basedOn w:val="Policepardfaut"/>
    <w:link w:val="En-tte"/>
    <w:uiPriority w:val="99"/>
    <w:rsid w:val="005D5DB7"/>
    <w:rPr>
      <w:rFonts w:ascii="Calibri" w:hAnsi="Calibri" w:cs="Calibri"/>
    </w:rPr>
  </w:style>
  <w:style w:type="paragraph" w:styleId="Pieddepage">
    <w:name w:val="footer"/>
    <w:basedOn w:val="Normal"/>
    <w:link w:val="PieddepageCar"/>
    <w:uiPriority w:val="99"/>
    <w:unhideWhenUsed/>
    <w:rsid w:val="005D5DB7"/>
    <w:pPr>
      <w:tabs>
        <w:tab w:val="center" w:pos="4536"/>
        <w:tab w:val="right" w:pos="9072"/>
      </w:tabs>
    </w:pPr>
  </w:style>
  <w:style w:type="character" w:customStyle="1" w:styleId="PieddepageCar">
    <w:name w:val="Pied de page Car"/>
    <w:basedOn w:val="Policepardfaut"/>
    <w:link w:val="Pieddepage"/>
    <w:uiPriority w:val="99"/>
    <w:rsid w:val="005D5DB7"/>
    <w:rPr>
      <w:rFonts w:ascii="Calibri" w:hAnsi="Calibri" w:cs="Calibri"/>
    </w:rPr>
  </w:style>
  <w:style w:type="paragraph" w:styleId="Rvision">
    <w:name w:val="Revision"/>
    <w:hidden/>
    <w:uiPriority w:val="99"/>
    <w:semiHidden/>
    <w:rsid w:val="0094380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6691">
      <w:bodyDiv w:val="1"/>
      <w:marLeft w:val="0"/>
      <w:marRight w:val="0"/>
      <w:marTop w:val="0"/>
      <w:marBottom w:val="0"/>
      <w:divBdr>
        <w:top w:val="none" w:sz="0" w:space="0" w:color="auto"/>
        <w:left w:val="none" w:sz="0" w:space="0" w:color="auto"/>
        <w:bottom w:val="none" w:sz="0" w:space="0" w:color="auto"/>
        <w:right w:val="none" w:sz="0" w:space="0" w:color="auto"/>
      </w:divBdr>
    </w:div>
    <w:div w:id="121390406">
      <w:bodyDiv w:val="1"/>
      <w:marLeft w:val="0"/>
      <w:marRight w:val="0"/>
      <w:marTop w:val="0"/>
      <w:marBottom w:val="0"/>
      <w:divBdr>
        <w:top w:val="none" w:sz="0" w:space="0" w:color="auto"/>
        <w:left w:val="none" w:sz="0" w:space="0" w:color="auto"/>
        <w:bottom w:val="none" w:sz="0" w:space="0" w:color="auto"/>
        <w:right w:val="none" w:sz="0" w:space="0" w:color="auto"/>
      </w:divBdr>
      <w:divsChild>
        <w:div w:id="679358884">
          <w:marLeft w:val="0"/>
          <w:marRight w:val="0"/>
          <w:marTop w:val="0"/>
          <w:marBottom w:val="0"/>
          <w:divBdr>
            <w:top w:val="none" w:sz="0" w:space="0" w:color="auto"/>
            <w:left w:val="none" w:sz="0" w:space="0" w:color="auto"/>
            <w:bottom w:val="none" w:sz="0" w:space="0" w:color="auto"/>
            <w:right w:val="none" w:sz="0" w:space="0" w:color="auto"/>
          </w:divBdr>
        </w:div>
      </w:divsChild>
    </w:div>
    <w:div w:id="241336090">
      <w:bodyDiv w:val="1"/>
      <w:marLeft w:val="0"/>
      <w:marRight w:val="0"/>
      <w:marTop w:val="0"/>
      <w:marBottom w:val="0"/>
      <w:divBdr>
        <w:top w:val="none" w:sz="0" w:space="0" w:color="auto"/>
        <w:left w:val="none" w:sz="0" w:space="0" w:color="auto"/>
        <w:bottom w:val="none" w:sz="0" w:space="0" w:color="auto"/>
        <w:right w:val="none" w:sz="0" w:space="0" w:color="auto"/>
      </w:divBdr>
    </w:div>
    <w:div w:id="628708530">
      <w:bodyDiv w:val="1"/>
      <w:marLeft w:val="0"/>
      <w:marRight w:val="0"/>
      <w:marTop w:val="0"/>
      <w:marBottom w:val="0"/>
      <w:divBdr>
        <w:top w:val="none" w:sz="0" w:space="0" w:color="auto"/>
        <w:left w:val="none" w:sz="0" w:space="0" w:color="auto"/>
        <w:bottom w:val="none" w:sz="0" w:space="0" w:color="auto"/>
        <w:right w:val="none" w:sz="0" w:space="0" w:color="auto"/>
      </w:divBdr>
    </w:div>
    <w:div w:id="646709728">
      <w:bodyDiv w:val="1"/>
      <w:marLeft w:val="0"/>
      <w:marRight w:val="0"/>
      <w:marTop w:val="0"/>
      <w:marBottom w:val="0"/>
      <w:divBdr>
        <w:top w:val="none" w:sz="0" w:space="0" w:color="auto"/>
        <w:left w:val="none" w:sz="0" w:space="0" w:color="auto"/>
        <w:bottom w:val="none" w:sz="0" w:space="0" w:color="auto"/>
        <w:right w:val="none" w:sz="0" w:space="0" w:color="auto"/>
      </w:divBdr>
    </w:div>
    <w:div w:id="726956596">
      <w:bodyDiv w:val="1"/>
      <w:marLeft w:val="0"/>
      <w:marRight w:val="0"/>
      <w:marTop w:val="0"/>
      <w:marBottom w:val="0"/>
      <w:divBdr>
        <w:top w:val="none" w:sz="0" w:space="0" w:color="auto"/>
        <w:left w:val="none" w:sz="0" w:space="0" w:color="auto"/>
        <w:bottom w:val="none" w:sz="0" w:space="0" w:color="auto"/>
        <w:right w:val="none" w:sz="0" w:space="0" w:color="auto"/>
      </w:divBdr>
    </w:div>
    <w:div w:id="967197397">
      <w:bodyDiv w:val="1"/>
      <w:marLeft w:val="0"/>
      <w:marRight w:val="0"/>
      <w:marTop w:val="0"/>
      <w:marBottom w:val="0"/>
      <w:divBdr>
        <w:top w:val="none" w:sz="0" w:space="0" w:color="auto"/>
        <w:left w:val="none" w:sz="0" w:space="0" w:color="auto"/>
        <w:bottom w:val="none" w:sz="0" w:space="0" w:color="auto"/>
        <w:right w:val="none" w:sz="0" w:space="0" w:color="auto"/>
      </w:divBdr>
    </w:div>
    <w:div w:id="1279027889">
      <w:bodyDiv w:val="1"/>
      <w:marLeft w:val="0"/>
      <w:marRight w:val="0"/>
      <w:marTop w:val="0"/>
      <w:marBottom w:val="0"/>
      <w:divBdr>
        <w:top w:val="none" w:sz="0" w:space="0" w:color="auto"/>
        <w:left w:val="none" w:sz="0" w:space="0" w:color="auto"/>
        <w:bottom w:val="none" w:sz="0" w:space="0" w:color="auto"/>
        <w:right w:val="none" w:sz="0" w:space="0" w:color="auto"/>
      </w:divBdr>
    </w:div>
    <w:div w:id="1599213650">
      <w:bodyDiv w:val="1"/>
      <w:marLeft w:val="0"/>
      <w:marRight w:val="0"/>
      <w:marTop w:val="0"/>
      <w:marBottom w:val="0"/>
      <w:divBdr>
        <w:top w:val="none" w:sz="0" w:space="0" w:color="auto"/>
        <w:left w:val="none" w:sz="0" w:space="0" w:color="auto"/>
        <w:bottom w:val="none" w:sz="0" w:space="0" w:color="auto"/>
        <w:right w:val="none" w:sz="0" w:space="0" w:color="auto"/>
      </w:divBdr>
    </w:div>
    <w:div w:id="1600026154">
      <w:bodyDiv w:val="1"/>
      <w:marLeft w:val="0"/>
      <w:marRight w:val="0"/>
      <w:marTop w:val="0"/>
      <w:marBottom w:val="0"/>
      <w:divBdr>
        <w:top w:val="none" w:sz="0" w:space="0" w:color="auto"/>
        <w:left w:val="none" w:sz="0" w:space="0" w:color="auto"/>
        <w:bottom w:val="none" w:sz="0" w:space="0" w:color="auto"/>
        <w:right w:val="none" w:sz="0" w:space="0" w:color="auto"/>
      </w:divBdr>
    </w:div>
    <w:div w:id="2048212002">
      <w:bodyDiv w:val="1"/>
      <w:marLeft w:val="0"/>
      <w:marRight w:val="0"/>
      <w:marTop w:val="0"/>
      <w:marBottom w:val="0"/>
      <w:divBdr>
        <w:top w:val="none" w:sz="0" w:space="0" w:color="auto"/>
        <w:left w:val="none" w:sz="0" w:space="0" w:color="auto"/>
        <w:bottom w:val="none" w:sz="0" w:space="0" w:color="auto"/>
        <w:right w:val="none" w:sz="0" w:space="0" w:color="auto"/>
      </w:divBdr>
    </w:div>
    <w:div w:id="2092894501">
      <w:bodyDiv w:val="1"/>
      <w:marLeft w:val="0"/>
      <w:marRight w:val="0"/>
      <w:marTop w:val="0"/>
      <w:marBottom w:val="0"/>
      <w:divBdr>
        <w:top w:val="none" w:sz="0" w:space="0" w:color="auto"/>
        <w:left w:val="none" w:sz="0" w:space="0" w:color="auto"/>
        <w:bottom w:val="none" w:sz="0" w:space="0" w:color="auto"/>
        <w:right w:val="none" w:sz="0" w:space="0" w:color="auto"/>
      </w:divBdr>
    </w:div>
    <w:div w:id="209685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olidarites-sante.gouv.fr/grands-dossiers/vaccin-covid-19/je-suis-un-particulier/article/la-vaccination-des-mineu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lidarites-sante.gouv.fr/IMG/pdf/liste_maladies_rares_cosv_fmr-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idarites-sante.gouv.fr/IMG/pdf/avis_du_cosv_11_juin_2021_-_vaccination_des_enfants_ayant_fait_un_pims.pdfhttps:/solidarites-sante.gouv.fr/IMG/pdf/avis_du_cosv_11_juin_2021_-_vaccination_des_enfants_ayant_fait_un_pim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D98BB-6D7D-41C6-98E3-FB9CFE99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5821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RAFFY, Graziella (SGMCAS)</dc:creator>
  <cp:keywords/>
  <dc:description/>
  <cp:lastModifiedBy>LANNIER Virginie</cp:lastModifiedBy>
  <cp:revision>2</cp:revision>
  <cp:lastPrinted>2021-06-03T15:12:00Z</cp:lastPrinted>
  <dcterms:created xsi:type="dcterms:W3CDTF">2021-08-05T15:06:00Z</dcterms:created>
  <dcterms:modified xsi:type="dcterms:W3CDTF">2021-08-05T15:06:00Z</dcterms:modified>
</cp:coreProperties>
</file>